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13"/>
      <w:bookmarkStart w:id="3" w:name="OLE_LINK34"/>
      <w:bookmarkStart w:id="4" w:name="OLE_LINK33"/>
      <w:bookmarkStart w:id="5" w:name="OLE_LINK12"/>
      <w:bookmarkStart w:id="6" w:name="OLE_LINK37"/>
      <w:r>
        <w:rPr>
          <w:rFonts w:hint="eastAsia" w:ascii="Arial" w:hAnsi="Arial" w:eastAsia="宋体"/>
          <w:b/>
          <w:lang w:eastAsia="ja-JP"/>
        </w:rPr>
        <w:t>3GPP TSG RAN WG1 #</w:t>
      </w:r>
      <w:r>
        <w:rPr>
          <w:rFonts w:hint="eastAsia" w:ascii="Arial" w:hAnsi="Arial" w:eastAsia="宋体"/>
          <w:b/>
        </w:rPr>
        <w:t xml:space="preserve">112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w:t>
      </w:r>
      <w:r>
        <w:rPr>
          <w:rFonts w:hint="eastAsia" w:ascii="Arial" w:hAnsi="Arial" w:eastAsia="宋体"/>
          <w:b/>
        </w:rPr>
        <w:t>300184</w:t>
      </w:r>
    </w:p>
    <w:bookmarkEnd w:id="0"/>
    <w:p>
      <w:pPr>
        <w:tabs>
          <w:tab w:val="center" w:pos="4536"/>
          <w:tab w:val="right" w:pos="9072"/>
        </w:tabs>
        <w:rPr>
          <w:rFonts w:ascii="Arial" w:hAnsi="Arial" w:eastAsia="MS Mincho" w:cs="Arial"/>
          <w:b/>
          <w:bCs/>
          <w:lang w:eastAsia="ja-JP"/>
        </w:rPr>
      </w:pPr>
      <w:r>
        <w:rPr>
          <w:rFonts w:ascii="Arial" w:hAnsi="Arial" w:eastAsia="MS Mincho" w:cs="Arial"/>
          <w:b/>
          <w:bCs/>
          <w:lang w:eastAsia="ja-JP"/>
        </w:rPr>
        <w:t>Athens, Greece, February 27</w:t>
      </w:r>
      <w:r>
        <w:rPr>
          <w:rFonts w:ascii="Arial" w:hAnsi="Arial" w:eastAsia="MS Mincho" w:cs="Arial"/>
          <w:b/>
          <w:bCs/>
          <w:vertAlign w:val="superscript"/>
          <w:lang w:eastAsia="ja-JP"/>
        </w:rPr>
        <w:t>th</w:t>
      </w:r>
      <w:r>
        <w:rPr>
          <w:rFonts w:ascii="Arial" w:hAnsi="Arial" w:eastAsia="MS Mincho" w:cs="Arial"/>
          <w:b/>
          <w:bCs/>
          <w:lang w:eastAsia="ja-JP"/>
        </w:rPr>
        <w:t xml:space="preserve"> – March 3</w:t>
      </w:r>
      <w:r>
        <w:rPr>
          <w:rFonts w:ascii="Arial" w:hAnsi="Arial" w:eastAsia="MS Mincho" w:cs="Arial"/>
          <w:b/>
          <w:bCs/>
          <w:vertAlign w:val="superscript"/>
          <w:lang w:eastAsia="ja-JP"/>
        </w:rPr>
        <w:t>rd</w:t>
      </w:r>
      <w:r>
        <w:rPr>
          <w:rFonts w:ascii="Arial" w:hAnsi="Arial" w:eastAsia="MS Mincho" w:cs="Arial"/>
          <w:b/>
          <w:bCs/>
          <w:lang w:eastAsia="ja-JP"/>
        </w:rPr>
        <w:t>, 2023</w:t>
      </w:r>
    </w:p>
    <w:p>
      <w:pPr>
        <w:tabs>
          <w:tab w:val="center" w:pos="4536"/>
          <w:tab w:val="right" w:pos="8280"/>
          <w:tab w:val="right" w:pos="9639"/>
        </w:tabs>
        <w:snapToGrid w:val="0"/>
        <w:spacing w:after="0" w:line="240" w:lineRule="auto"/>
        <w:ind w:left="442" w:right="2" w:hanging="442" w:hangingChars="200"/>
        <w:rPr>
          <w:rFonts w:hint="default" w:ascii="Arial" w:hAnsi="Arial" w:eastAsia="宋体"/>
          <w:b/>
          <w:lang w:val="en-US" w:eastAsia="zh-CN"/>
        </w:rPr>
      </w:pPr>
      <w:r>
        <w:rPr>
          <w:rFonts w:hint="eastAsia" w:ascii="Arial" w:hAnsi="Arial" w:eastAsia="宋体"/>
          <w:b/>
        </w:rPr>
        <w:t>Source:         ZTE</w:t>
      </w:r>
      <w:r>
        <w:rPr>
          <w:rFonts w:hint="eastAsia" w:ascii="Arial" w:hAnsi="Arial" w:eastAsia="宋体"/>
          <w:b/>
          <w:lang w:val="en-US" w:eastAsia="zh-CN"/>
        </w:rPr>
        <w:t>, China Telecom</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w:t>
      </w:r>
      <w:bookmarkStart w:id="7" w:name="OLE_LINK28"/>
      <w:r>
        <w:rPr>
          <w:rFonts w:hint="eastAsia" w:ascii="Arial" w:hAnsi="Arial" w:eastAsia="宋体"/>
          <w:b/>
        </w:rPr>
        <w:t>DMRS enhancement for UL/DL MU-MIMO and 8 Tx UL SU-MIMO</w:t>
      </w:r>
      <w:bookmarkEnd w:id="1"/>
      <w:bookmarkEnd w:id="7"/>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9.1.3.1</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8" w:name="OLE_LINK3"/>
      <w:r>
        <w:rPr>
          <w:rFonts w:ascii="Times New Roman" w:hAnsi="Times New Roman"/>
          <w:sz w:val="28"/>
          <w:szCs w:val="28"/>
          <w:lang w:val="en-US"/>
        </w:rPr>
        <w:t>Introduction</w:t>
      </w:r>
    </w:p>
    <w:bookmarkEnd w:id="8"/>
    <w:p>
      <w:pPr>
        <w:snapToGrid w:val="0"/>
        <w:spacing w:before="120" w:after="180" w:afterLines="50" w:line="288" w:lineRule="auto"/>
        <w:jc w:val="both"/>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94 meeting</w:t>
      </w:r>
      <w:r>
        <w:rPr>
          <w:rFonts w:hint="eastAsia" w:ascii="Times New Roman" w:hAnsi="Times New Roman"/>
          <w:sz w:val="20"/>
          <w:szCs w:val="20"/>
          <w:lang w:val="en-GB"/>
        </w:rPr>
        <w:t>, Rel-1</w:t>
      </w:r>
      <w:r>
        <w:rPr>
          <w:rFonts w:hint="eastAsia" w:ascii="Times New Roman" w:hAnsi="Times New Roman"/>
          <w:sz w:val="20"/>
          <w:szCs w:val="20"/>
        </w:rPr>
        <w:t>8</w:t>
      </w:r>
      <w:r>
        <w:rPr>
          <w:rFonts w:hint="eastAsia" w:ascii="Times New Roman" w:hAnsi="Times New Roman"/>
          <w:sz w:val="20"/>
          <w:szCs w:val="20"/>
          <w:lang w:val="en-GB"/>
        </w:rPr>
        <w:t xml:space="preserve">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 xml:space="preserve">MIMO is approved </w:t>
      </w:r>
      <w:r>
        <w:rPr>
          <w:rFonts w:hint="eastAsia" w:ascii="Times New Roman" w:hAnsi="Times New Roman"/>
          <w:sz w:val="20"/>
          <w:szCs w:val="20"/>
        </w:rPr>
        <w:t xml:space="preserve">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DMRS enhancements</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 xml:space="preserve">both </w:t>
      </w:r>
      <w:r>
        <w:rPr>
          <w:rFonts w:hint="eastAsia" w:ascii="Times New Roman" w:hAnsi="Times New Roman"/>
          <w:sz w:val="20"/>
          <w:szCs w:val="20"/>
        </w:rPr>
        <w:t xml:space="preserve">UL </w:t>
      </w:r>
      <w:r>
        <w:rPr>
          <w:rFonts w:hint="eastAsia" w:ascii="Times New Roman" w:hAnsi="Times New Roman"/>
          <w:sz w:val="20"/>
          <w:szCs w:val="20"/>
          <w:lang w:val="en-GB"/>
        </w:rPr>
        <w:t xml:space="preserve">and </w:t>
      </w:r>
      <w:r>
        <w:rPr>
          <w:rFonts w:hint="eastAsia" w:ascii="Times New Roman" w:hAnsi="Times New Roman"/>
          <w:sz w:val="20"/>
          <w:szCs w:val="20"/>
        </w:rPr>
        <w:t>DL</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hint="eastAsia" w:ascii="Times New Roman" w:hAnsi="Times New Roman" w:eastAsia="宋体"/>
                <w:bCs/>
                <w:sz w:val="20"/>
                <w:szCs w:val="20"/>
              </w:rPr>
              <w:t xml:space="preserve">3. </w:t>
            </w:r>
            <w:r>
              <w:rPr>
                <w:rFonts w:ascii="Times New Roman" w:hAnsi="Times New Roman" w:eastAsia="宋体"/>
                <w:bCs/>
                <w:sz w:val="20"/>
                <w:szCs w:val="20"/>
                <w:lang w:eastAsia="en-GB"/>
              </w:rPr>
              <w:t>Study, and if justified, specify larger number of orthogonal DMRS ports for downlink and uplink MU-MIMO (without increasing the DM-RS overhead), only for CP-OFDM,</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en-GB"/>
              </w:rPr>
              <w:t>Striving for a common design between DL and UL DMRS</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sz w:val="20"/>
                <w:szCs w:val="20"/>
              </w:rPr>
            </w:pPr>
            <w:r>
              <w:rPr>
                <w:rFonts w:ascii="Times New Roman" w:hAnsi="Times New Roman" w:eastAsia="宋体"/>
                <w:bCs/>
                <w:sz w:val="20"/>
                <w:szCs w:val="20"/>
                <w:lang w:eastAsia="en-GB"/>
              </w:rPr>
              <w:t>Up to 24 orthogonal DM-RS ports, where for each applicable DMRS type, the maximum number of orthogonal ports is doubled for both single- and double-symbol DMRS</w:t>
            </w:r>
          </w:p>
          <w:p>
            <w:pPr>
              <w:numPr>
                <w:ilvl w:val="0"/>
                <w:numId w:val="3"/>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rPr>
            </w:pPr>
            <w:r>
              <w:rPr>
                <w:rFonts w:hint="eastAsia" w:ascii="Times New Roman" w:hAnsi="Times New Roman" w:eastAsia="宋体"/>
                <w:bCs/>
                <w:sz w:val="20"/>
                <w:szCs w:val="20"/>
              </w:rPr>
              <w:t>Study, and if justified, specify UL DMRS, SRS, SRI, and TPMI (including codebook) enhancements to enable 8 Tx UL operation to support 4 and more layers per UE in UL targeting CPE/FWA/vehicle/Industrial devices</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en-GB"/>
              </w:rPr>
              <w:t>Note: Potential restrictions on the scope of this objective (including coherence assumption, full/non-full power modes) will be identified as part of the study.</w:t>
            </w:r>
          </w:p>
          <w:p>
            <w:pPr>
              <w:overflowPunct w:val="0"/>
              <w:autoSpaceDE w:val="0"/>
              <w:autoSpaceDN w:val="0"/>
              <w:adjustRightInd w:val="0"/>
              <w:snapToGrid w:val="0"/>
              <w:spacing w:after="0" w:line="288" w:lineRule="auto"/>
              <w:jc w:val="both"/>
              <w:textAlignment w:val="baseline"/>
              <w:rPr>
                <w:rFonts w:ascii="Times New Roman" w:hAnsi="Times New Roman"/>
                <w:sz w:val="20"/>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the</w:t>
      </w:r>
      <w:r>
        <w:rPr>
          <w:rFonts w:hint="eastAsia" w:ascii="Times New Roman" w:hAnsi="Times New Roman"/>
          <w:sz w:val="20"/>
          <w:szCs w:val="20"/>
        </w:rPr>
        <w:t xml:space="preserve"> supporting of DMRS enhancements for MU-MIMO and 8 Tx UL SU-MIMO. </w:t>
      </w:r>
    </w:p>
    <w:p>
      <w:pPr>
        <w:pStyle w:val="2"/>
        <w:rPr>
          <w:rFonts w:ascii="Times New Roman" w:hAnsi="Times New Roman"/>
          <w:sz w:val="28"/>
          <w:szCs w:val="28"/>
          <w:lang w:val="en-US"/>
        </w:rPr>
      </w:pPr>
      <w:r>
        <w:rPr>
          <w:rFonts w:ascii="Times New Roman" w:hAnsi="Times New Roman"/>
          <w:sz w:val="28"/>
          <w:szCs w:val="28"/>
          <w:lang w:val="en-US"/>
        </w:rPr>
        <w:t>DMRS enhancement for UL/DL MU-MIMO</w:t>
      </w:r>
    </w:p>
    <w:p>
      <w:pPr>
        <w:snapToGrid w:val="0"/>
        <w:spacing w:before="180" w:beforeLines="50" w:after="180" w:afterLines="50" w:line="288" w:lineRule="auto"/>
        <w:jc w:val="both"/>
        <w:rPr>
          <w:sz w:val="20"/>
          <w:szCs w:val="20"/>
        </w:rPr>
      </w:pPr>
      <w:r>
        <w:rPr>
          <w:rFonts w:hint="eastAsia" w:ascii="Times New Roman" w:hAnsi="Times New Roman"/>
          <w:sz w:val="20"/>
          <w:szCs w:val="20"/>
        </w:rPr>
        <w:t xml:space="preserve">For the existing legacy UE(s), the backward compatibility should be fully considered for this enhancement on increasing the number of orthogonal DMRS ports, and then we need to modify the DMRS port/OCC mapping based on the legacy DMRS pattern(s). </w:t>
      </w:r>
      <w:bookmarkStart w:id="9" w:name="OLE_LINK21"/>
      <w:bookmarkStart w:id="10" w:name="OLE_LINK15"/>
      <w:bookmarkStart w:id="11" w:name="OLE_LINK18"/>
    </w:p>
    <w:p>
      <w:pPr>
        <w:pStyle w:val="3"/>
        <w:numPr>
          <w:ilvl w:val="1"/>
          <w:numId w:val="4"/>
        </w:numPr>
        <w:snapToGrid w:val="0"/>
        <w:spacing w:before="360" w:beforeLines="100" w:after="180" w:afterLines="50" w:line="240" w:lineRule="auto"/>
        <w:rPr>
          <w:rFonts w:ascii="Times New Roman" w:hAnsi="Times New Roman"/>
          <w:b/>
          <w:bCs/>
          <w:sz w:val="24"/>
          <w:szCs w:val="24"/>
        </w:rPr>
      </w:pPr>
      <w:r>
        <w:rPr>
          <w:rFonts w:hint="eastAsia" w:ascii="Times New Roman" w:hAnsi="Times New Roman"/>
          <w:b/>
          <w:bCs/>
          <w:sz w:val="24"/>
          <w:szCs w:val="24"/>
        </w:rPr>
        <w:t>Rel-18 DMRS ports indication</w:t>
      </w:r>
    </w:p>
    <w:p>
      <w:pPr>
        <w:keepNext w:val="0"/>
        <w:keepLines w:val="0"/>
        <w:pageBreakBefore w:val="0"/>
        <w:widowControl/>
        <w:kinsoku/>
        <w:wordWrap/>
        <w:overflowPunct/>
        <w:topLinePunct w:val="0"/>
        <w:autoSpaceDE/>
        <w:autoSpaceDN/>
        <w:bidi w:val="0"/>
        <w:adjustRightInd/>
        <w:snapToGrid w:val="0"/>
        <w:spacing w:before="181" w:beforeLines="50" w:after="181" w:afterLines="50" w:line="288" w:lineRule="auto"/>
        <w:jc w:val="both"/>
        <w:textAlignment w:val="auto"/>
        <w:rPr>
          <w:rFonts w:hint="eastAsia" w:ascii="Times New Roman" w:hAnsi="Times New Roman"/>
          <w:sz w:val="20"/>
          <w:szCs w:val="20"/>
        </w:rPr>
      </w:pPr>
      <w:r>
        <w:rPr>
          <w:rFonts w:ascii="Times New Roman" w:hAnsi="Times New Roman"/>
          <w:sz w:val="20"/>
          <w:szCs w:val="20"/>
        </w:rPr>
        <w:t xml:space="preserve">In </w:t>
      </w:r>
      <w:bookmarkStart w:id="12" w:name="OLE_LINK4"/>
      <w:bookmarkStart w:id="13" w:name="OLE_LINK2"/>
      <w:r>
        <w:rPr>
          <w:rFonts w:hint="eastAsia" w:ascii="Times New Roman" w:hAnsi="Times New Roman"/>
          <w:sz w:val="20"/>
          <w:szCs w:val="20"/>
        </w:rPr>
        <w:t>RAN1#111 meeting, Rel-18 DMRS port was agreed to be indicated according to three categories and one indication table of eType 1 + single-symbol was listed based on these categories as follows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keepNext w:val="0"/>
              <w:keepLines w:val="0"/>
              <w:pageBreakBefore w:val="0"/>
              <w:widowControl/>
              <w:numPr>
                <w:ilvl w:val="0"/>
                <w:numId w:val="5"/>
              </w:numPr>
              <w:tabs>
                <w:tab w:val="left" w:pos="0"/>
              </w:tabs>
              <w:kinsoku/>
              <w:wordWrap/>
              <w:overflowPunct/>
              <w:topLinePunct w:val="0"/>
              <w:autoSpaceDE/>
              <w:autoSpaceDN/>
              <w:bidi w:val="0"/>
              <w:adjustRightInd/>
              <w:snapToGrid/>
              <w:spacing w:after="0" w:line="288" w:lineRule="auto"/>
              <w:ind w:left="720" w:leftChars="0" w:hanging="363"/>
              <w:jc w:val="both"/>
              <w:textAlignment w:val="auto"/>
              <w:rPr>
                <w:rFonts w:hint="default" w:ascii="Times New Roman" w:hAnsi="Times New Roman" w:eastAsia="Malgun Gothic" w:cs="Times New Roman"/>
                <w:sz w:val="20"/>
                <w:szCs w:val="20"/>
                <w:lang w:val="en-GB" w:eastAsia="ja-JP" w:bidi="ar-SA"/>
              </w:rPr>
            </w:pPr>
            <w:r>
              <w:rPr>
                <w:rFonts w:hint="default" w:ascii="Times New Roman" w:hAnsi="Times New Roman" w:eastAsia="Malgun Gothic" w:cs="Times New Roman"/>
                <w:sz w:val="20"/>
                <w:szCs w:val="20"/>
                <w:lang w:val="en-GB" w:eastAsia="ja-JP" w:bidi="ar-SA"/>
              </w:rPr>
              <w:t>For the antenna ports indication in Rel.18 eType1/eType2 DMRS ports with maxLength = 1/2 for PDSCH, all of the following port combinations can be indicated:</w:t>
            </w:r>
          </w:p>
          <w:p>
            <w:pPr>
              <w:keepNext w:val="0"/>
              <w:keepLines w:val="0"/>
              <w:pageBreakBefore w:val="0"/>
              <w:widowControl/>
              <w:numPr>
                <w:ilvl w:val="1"/>
                <w:numId w:val="5"/>
              </w:numPr>
              <w:tabs>
                <w:tab w:val="left" w:pos="0"/>
              </w:tabs>
              <w:kinsoku/>
              <w:wordWrap/>
              <w:overflowPunct/>
              <w:topLinePunct w:val="0"/>
              <w:autoSpaceDE/>
              <w:autoSpaceDN/>
              <w:bidi w:val="0"/>
              <w:adjustRightInd/>
              <w:snapToGrid/>
              <w:spacing w:after="0" w:line="288" w:lineRule="auto"/>
              <w:ind w:left="1440" w:leftChars="0" w:hanging="363"/>
              <w:jc w:val="both"/>
              <w:textAlignment w:val="auto"/>
              <w:rPr>
                <w:rFonts w:hint="default" w:ascii="Times New Roman" w:hAnsi="Times New Roman" w:eastAsia="Malgun Gothic" w:cs="Times New Roman"/>
                <w:sz w:val="20"/>
                <w:szCs w:val="20"/>
                <w:lang w:val="en-GB" w:eastAsia="ja-JP" w:bidi="ar-SA"/>
              </w:rPr>
            </w:pPr>
            <w:r>
              <w:rPr>
                <w:rFonts w:hint="default" w:ascii="Times New Roman" w:hAnsi="Times New Roman" w:eastAsia="宋体" w:cs="Times New Roman"/>
                <w:sz w:val="20"/>
                <w:szCs w:val="20"/>
                <w:lang w:val="en-GB" w:eastAsia="zh-CN" w:bidi="ar-SA"/>
              </w:rPr>
              <w:t>Cat. 1) Legacy port indexes (eType 1: p=0~7, eType 2: p=0~11)</w:t>
            </w:r>
          </w:p>
          <w:p>
            <w:pPr>
              <w:keepNext w:val="0"/>
              <w:keepLines w:val="0"/>
              <w:pageBreakBefore w:val="0"/>
              <w:widowControl/>
              <w:numPr>
                <w:ilvl w:val="1"/>
                <w:numId w:val="5"/>
              </w:numPr>
              <w:tabs>
                <w:tab w:val="left" w:pos="0"/>
              </w:tabs>
              <w:kinsoku/>
              <w:wordWrap/>
              <w:overflowPunct/>
              <w:topLinePunct w:val="0"/>
              <w:autoSpaceDE/>
              <w:autoSpaceDN/>
              <w:bidi w:val="0"/>
              <w:adjustRightInd/>
              <w:snapToGrid/>
              <w:spacing w:after="0" w:line="288" w:lineRule="auto"/>
              <w:ind w:left="1440" w:leftChars="0" w:hanging="363"/>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Cat. 2) New port indexes (eType 1: p=8~15, eType 2: p=12~23)</w:t>
            </w:r>
          </w:p>
          <w:p>
            <w:pPr>
              <w:keepNext w:val="0"/>
              <w:keepLines w:val="0"/>
              <w:pageBreakBefore w:val="0"/>
              <w:widowControl/>
              <w:numPr>
                <w:ilvl w:val="1"/>
                <w:numId w:val="5"/>
              </w:numPr>
              <w:tabs>
                <w:tab w:val="left" w:pos="0"/>
              </w:tabs>
              <w:kinsoku/>
              <w:wordWrap/>
              <w:overflowPunct/>
              <w:topLinePunct w:val="0"/>
              <w:autoSpaceDE/>
              <w:autoSpaceDN/>
              <w:bidi w:val="0"/>
              <w:adjustRightInd/>
              <w:snapToGrid/>
              <w:spacing w:after="0" w:line="288" w:lineRule="auto"/>
              <w:ind w:left="1440" w:leftChars="0" w:hanging="363"/>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Cat. 3) Legacy port indexes and New port indexes at least within a CDM group at least for </w:t>
            </w:r>
            <w:r>
              <w:rPr>
                <w:rFonts w:hint="default" w:ascii="Times New Roman" w:hAnsi="Times New Roman" w:eastAsia="宋体" w:cs="Times New Roman"/>
                <w:i/>
                <w:iCs/>
                <w:sz w:val="20"/>
                <w:szCs w:val="20"/>
                <w:lang w:val="en-GB" w:eastAsia="zh-CN" w:bidi="ar-SA"/>
              </w:rPr>
              <w:t>maxLength</w:t>
            </w:r>
            <w:r>
              <w:rPr>
                <w:rFonts w:hint="default" w:ascii="Times New Roman" w:hAnsi="Times New Roman" w:eastAsia="宋体" w:cs="Times New Roman"/>
                <w:sz w:val="20"/>
                <w:szCs w:val="20"/>
                <w:lang w:val="en-GB" w:eastAsia="zh-CN" w:bidi="ar-SA"/>
              </w:rPr>
              <w:t>=1 (eType 1: up to 4 ports from {0, 1, 8, 9} and/or up to 4 ports from {2, 3, 10, 11}, eType 2: up to 4 ports from {0, 1, 12, 13} and/or up to 4 ports from {2, 3, 14, 15} and/or up to 4 ports from {4, 5, 16, 17}) at least for S-TRP case,</w:t>
            </w:r>
          </w:p>
          <w:p>
            <w:pPr>
              <w:keepNext w:val="0"/>
              <w:keepLines w:val="0"/>
              <w:pageBreakBefore w:val="0"/>
              <w:widowControl/>
              <w:numPr>
                <w:ilvl w:val="2"/>
                <w:numId w:val="5"/>
              </w:numPr>
              <w:tabs>
                <w:tab w:val="left" w:pos="0"/>
              </w:tabs>
              <w:kinsoku/>
              <w:wordWrap/>
              <w:overflowPunct/>
              <w:topLinePunct w:val="0"/>
              <w:autoSpaceDE/>
              <w:autoSpaceDN/>
              <w:bidi w:val="0"/>
              <w:adjustRightInd/>
              <w:snapToGrid/>
              <w:spacing w:after="0" w:line="288" w:lineRule="auto"/>
              <w:ind w:left="2160" w:leftChars="0" w:hanging="363"/>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Malgun Gothic" w:cs="Times New Roman"/>
                <w:sz w:val="20"/>
                <w:szCs w:val="20"/>
                <w:lang w:val="en-GB" w:eastAsia="ja-JP" w:bidi="ar-SA"/>
              </w:rPr>
              <w:t>For up to 4 ranks, only one CDM group is used per UE. For larger than 4 ranks, more than one CDM groups can be used per UE.</w:t>
            </w:r>
          </w:p>
          <w:p>
            <w:pPr>
              <w:keepNext w:val="0"/>
              <w:keepLines w:val="0"/>
              <w:pageBreakBefore w:val="0"/>
              <w:widowControl/>
              <w:numPr>
                <w:ilvl w:val="0"/>
                <w:numId w:val="5"/>
              </w:numPr>
              <w:tabs>
                <w:tab w:val="left" w:pos="0"/>
              </w:tabs>
              <w:kinsoku/>
              <w:wordWrap/>
              <w:overflowPunct/>
              <w:topLinePunct w:val="0"/>
              <w:autoSpaceDE/>
              <w:autoSpaceDN/>
              <w:bidi w:val="0"/>
              <w:adjustRightInd/>
              <w:snapToGrid/>
              <w:spacing w:after="0" w:line="288" w:lineRule="auto"/>
              <w:ind w:left="720" w:leftChars="0" w:hanging="363"/>
              <w:jc w:val="both"/>
              <w:textAlignment w:val="auto"/>
              <w:rPr>
                <w:rFonts w:hint="default" w:ascii="Times New Roman" w:hAnsi="Times New Roman" w:eastAsia="Malgun Gothic" w:cs="Times New Roman"/>
                <w:sz w:val="20"/>
                <w:szCs w:val="20"/>
                <w:lang w:val="en-GB" w:eastAsia="ja-JP" w:bidi="ar-SA"/>
              </w:rPr>
            </w:pPr>
            <w:r>
              <w:rPr>
                <w:rFonts w:hint="default" w:ascii="Times New Roman" w:hAnsi="Times New Roman" w:eastAsia="Malgun Gothic" w:cs="Times New Roman"/>
                <w:sz w:val="20"/>
                <w:szCs w:val="20"/>
                <w:lang w:val="en-GB" w:eastAsia="ja-JP" w:bidi="ar-SA"/>
              </w:rPr>
              <w:t>FFS: Whether to increase the size of antenna ports field in DCI format 1_1/1_2, or introduce new DCI field for antenna ports indication, or not.</w:t>
            </w:r>
          </w:p>
          <w:p>
            <w:pPr>
              <w:keepNext w:val="0"/>
              <w:keepLines w:val="0"/>
              <w:pageBreakBefore w:val="0"/>
              <w:widowControl/>
              <w:numPr>
                <w:ilvl w:val="0"/>
                <w:numId w:val="5"/>
              </w:numPr>
              <w:tabs>
                <w:tab w:val="left" w:pos="0"/>
              </w:tabs>
              <w:kinsoku/>
              <w:wordWrap/>
              <w:overflowPunct/>
              <w:topLinePunct w:val="0"/>
              <w:autoSpaceDE/>
              <w:autoSpaceDN/>
              <w:bidi w:val="0"/>
              <w:adjustRightInd/>
              <w:snapToGrid/>
              <w:spacing w:after="0" w:line="288" w:lineRule="auto"/>
              <w:ind w:left="720" w:leftChars="0" w:hanging="363"/>
              <w:jc w:val="both"/>
              <w:textAlignment w:val="auto"/>
              <w:rPr>
                <w:rFonts w:hint="default" w:ascii="Times New Roman" w:hAnsi="Times New Roman" w:eastAsia="Malgun Gothic" w:cs="Times New Roman"/>
                <w:sz w:val="20"/>
                <w:szCs w:val="20"/>
                <w:lang w:val="en-GB" w:eastAsia="ja-JP" w:bidi="ar-SA"/>
              </w:rPr>
            </w:pPr>
            <w:r>
              <w:rPr>
                <w:rFonts w:hint="default" w:ascii="Times New Roman" w:hAnsi="Times New Roman" w:eastAsia="Malgun Gothic" w:cs="Times New Roman"/>
                <w:sz w:val="20"/>
                <w:szCs w:val="20"/>
                <w:lang w:val="en-GB" w:eastAsia="ja-JP" w:bidi="ar-SA"/>
              </w:rPr>
              <w:t>FFS: Whether the new antenna port(s) table is specified or not.</w:t>
            </w:r>
          </w:p>
          <w:p>
            <w:pPr>
              <w:keepNext w:val="0"/>
              <w:keepLines w:val="0"/>
              <w:pageBreakBefore w:val="0"/>
              <w:widowControl/>
              <w:numPr>
                <w:ilvl w:val="0"/>
                <w:numId w:val="5"/>
              </w:numPr>
              <w:tabs>
                <w:tab w:val="left" w:pos="0"/>
              </w:tabs>
              <w:kinsoku/>
              <w:wordWrap/>
              <w:overflowPunct/>
              <w:topLinePunct w:val="0"/>
              <w:autoSpaceDE/>
              <w:autoSpaceDN/>
              <w:bidi w:val="0"/>
              <w:adjustRightInd/>
              <w:snapToGrid/>
              <w:spacing w:after="0" w:line="288" w:lineRule="auto"/>
              <w:ind w:left="720" w:leftChars="0" w:hanging="363"/>
              <w:jc w:val="both"/>
              <w:textAlignment w:val="auto"/>
              <w:rPr>
                <w:rFonts w:hint="default" w:ascii="Times New Roman" w:hAnsi="Times New Roman" w:eastAsia="Malgun Gothic" w:cs="Times New Roman"/>
                <w:sz w:val="20"/>
                <w:szCs w:val="20"/>
                <w:lang w:val="en-GB" w:eastAsia="ja-JP" w:bidi="ar-SA"/>
              </w:rPr>
            </w:pPr>
            <w:r>
              <w:rPr>
                <w:rFonts w:hint="default" w:ascii="Times New Roman" w:hAnsi="Times New Roman" w:eastAsia="Malgun Gothic" w:cs="Times New Roman"/>
                <w:sz w:val="20"/>
                <w:szCs w:val="20"/>
                <w:lang w:val="en-GB" w:eastAsia="ja-JP" w:bidi="ar-SA"/>
              </w:rPr>
              <w:t>FFS: MU restrictions for certain entries. e.g., DMRS ports = {0,2}, or {8,10}, etc.</w:t>
            </w:r>
          </w:p>
          <w:p>
            <w:pPr>
              <w:keepNext w:val="0"/>
              <w:keepLines w:val="0"/>
              <w:pageBreakBefore w:val="0"/>
              <w:widowControl/>
              <w:numPr>
                <w:ilvl w:val="0"/>
                <w:numId w:val="5"/>
              </w:numPr>
              <w:tabs>
                <w:tab w:val="left" w:pos="0"/>
              </w:tabs>
              <w:kinsoku/>
              <w:wordWrap/>
              <w:overflowPunct/>
              <w:topLinePunct w:val="0"/>
              <w:autoSpaceDE/>
              <w:autoSpaceDN/>
              <w:bidi w:val="0"/>
              <w:adjustRightInd/>
              <w:snapToGrid/>
              <w:spacing w:after="0" w:line="288" w:lineRule="auto"/>
              <w:ind w:left="720" w:leftChars="0" w:hanging="363"/>
              <w:jc w:val="both"/>
              <w:textAlignment w:val="auto"/>
              <w:rPr>
                <w:rFonts w:hint="default" w:ascii="Times New Roman" w:hAnsi="Times New Roman" w:eastAsia="Malgun Gothic" w:cs="Times New Roman"/>
                <w:sz w:val="20"/>
                <w:szCs w:val="20"/>
                <w:lang w:val="en-GB" w:eastAsia="ja-JP" w:bidi="ar-SA"/>
              </w:rPr>
            </w:pPr>
            <w:r>
              <w:rPr>
                <w:rFonts w:hint="default" w:ascii="Times New Roman" w:hAnsi="Times New Roman" w:eastAsia="Malgun Gothic" w:cs="Times New Roman"/>
                <w:sz w:val="20"/>
                <w:szCs w:val="20"/>
                <w:lang w:val="en-GB" w:eastAsia="ja-JP" w:bidi="ar-SA"/>
              </w:rPr>
              <w:t>FFS: Cat.3 for M-TRP case.</w:t>
            </w:r>
          </w:p>
          <w:p>
            <w:pPr>
              <w:keepNext w:val="0"/>
              <w:keepLines w:val="0"/>
              <w:pageBreakBefore w:val="0"/>
              <w:widowControl/>
              <w:numPr>
                <w:ilvl w:val="0"/>
                <w:numId w:val="5"/>
              </w:numPr>
              <w:tabs>
                <w:tab w:val="left" w:pos="0"/>
              </w:tabs>
              <w:kinsoku/>
              <w:wordWrap/>
              <w:overflowPunct/>
              <w:topLinePunct w:val="0"/>
              <w:autoSpaceDE/>
              <w:autoSpaceDN/>
              <w:bidi w:val="0"/>
              <w:adjustRightInd/>
              <w:snapToGrid/>
              <w:spacing w:after="181" w:afterLines="50" w:line="288" w:lineRule="auto"/>
              <w:ind w:left="720" w:leftChars="0" w:hanging="363"/>
              <w:jc w:val="both"/>
              <w:textAlignment w:val="auto"/>
              <w:rPr>
                <w:rFonts w:hint="default" w:ascii="Times New Roman" w:hAnsi="Times New Roman" w:cs="Times New Roman"/>
                <w:sz w:val="20"/>
                <w:szCs w:val="20"/>
              </w:rPr>
            </w:pPr>
            <w:r>
              <w:rPr>
                <w:rFonts w:hint="default" w:ascii="Times New Roman" w:hAnsi="Times New Roman" w:eastAsia="Malgun Gothic" w:cs="Times New Roman"/>
                <w:sz w:val="20"/>
                <w:szCs w:val="20"/>
                <w:lang w:val="en-GB" w:eastAsia="ja-JP" w:bidi="ar-SA"/>
              </w:rPr>
              <w:t>Note: DMRS port index for PDSCH is determined by p +1000</w:t>
            </w:r>
          </w:p>
          <w:p>
            <w:pPr>
              <w:shd w:val="clear" w:color="auto" w:fill="FFFFFF"/>
              <w:jc w:val="both"/>
              <w:rPr>
                <w:rFonts w:ascii="Times New Roman" w:hAnsi="Times New Roman"/>
                <w:b/>
                <w:color w:val="000000"/>
                <w:sz w:val="20"/>
                <w:szCs w:val="20"/>
                <w:u w:val="single"/>
              </w:rPr>
            </w:pPr>
            <w:r>
              <w:rPr>
                <w:rFonts w:ascii="Times New Roman" w:hAnsi="Times New Roman"/>
                <w:b/>
                <w:color w:val="000000"/>
                <w:sz w:val="20"/>
                <w:szCs w:val="20"/>
                <w:u w:val="single"/>
                <w:lang w:eastAsia="ja-JP"/>
              </w:rPr>
              <w:t>Agreement</w:t>
            </w:r>
            <w:r>
              <w:rPr>
                <w:rFonts w:hint="eastAsia" w:ascii="Times New Roman" w:hAnsi="Times New Roman"/>
                <w:b/>
                <w:color w:val="000000"/>
                <w:sz w:val="20"/>
                <w:szCs w:val="20"/>
                <w:u w:val="single"/>
              </w:rPr>
              <w:t>:</w:t>
            </w:r>
          </w:p>
          <w:p>
            <w:pPr>
              <w:keepNext w:val="0"/>
              <w:keepLines w:val="0"/>
              <w:pageBreakBefore w:val="0"/>
              <w:widowControl/>
              <w:kinsoku/>
              <w:wordWrap/>
              <w:overflowPunct/>
              <w:topLinePunct w:val="0"/>
              <w:autoSpaceDE/>
              <w:autoSpaceDN/>
              <w:bidi w:val="0"/>
              <w:adjustRightInd/>
              <w:snapToGrid/>
              <w:spacing w:after="0" w:line="288" w:lineRule="auto"/>
              <w:ind w:left="0" w:left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For the antenna ports indication in Rel.18 eType1</w:t>
            </w:r>
            <w:r>
              <w:rPr>
                <w:rFonts w:ascii="Times New Roman" w:hAnsi="Times New Roman" w:eastAsia="Batang" w:cs="Times New Roman"/>
                <w:sz w:val="20"/>
                <w:szCs w:val="20"/>
                <w:lang w:val="en-GB" w:eastAsia="en-US" w:bidi="ar-SA"/>
              </w:rPr>
              <w:t xml:space="preserve"> </w:t>
            </w:r>
            <w:r>
              <w:rPr>
                <w:rFonts w:ascii="Times New Roman" w:hAnsi="Times New Roman" w:eastAsia="宋体" w:cs="Times New Roman"/>
                <w:sz w:val="20"/>
                <w:szCs w:val="20"/>
                <w:lang w:val="en-GB" w:eastAsia="zh-CN" w:bidi="ar-SA"/>
              </w:rPr>
              <w:t>DMRS ports with maxLength = 1 for PDSCH, at least for S-TRP case, support the following rows of DMRS port combinations and Number of DMRS CDM group(s) without data.</w:t>
            </w:r>
          </w:p>
          <w:p>
            <w:pPr>
              <w:keepNext w:val="0"/>
              <w:keepLines w:val="0"/>
              <w:pageBreakBefore w:val="0"/>
              <w:widowControl/>
              <w:numPr>
                <w:ilvl w:val="0"/>
                <w:numId w:val="6"/>
              </w:numPr>
              <w:kinsoku/>
              <w:wordWrap/>
              <w:overflowPunct/>
              <w:topLinePunct w:val="0"/>
              <w:autoSpaceDE/>
              <w:autoSpaceDN/>
              <w:bidi w:val="0"/>
              <w:adjustRightInd/>
              <w:snapToGrid/>
              <w:spacing w:after="0" w:line="288" w:lineRule="auto"/>
              <w:ind w:left="720" w:leftChars="0" w:hanging="360"/>
              <w:textAlignment w:val="auto"/>
              <w:rPr>
                <w:rFonts w:ascii="Times New Roman" w:hAnsi="Times New Roman" w:eastAsia="宋体" w:cs="Times New Roman"/>
                <w:sz w:val="20"/>
                <w:szCs w:val="20"/>
                <w:lang w:val="en-GB" w:eastAsia="zh-CN" w:bidi="ar-SA"/>
              </w:rPr>
            </w:pPr>
            <w:r>
              <w:rPr>
                <w:rFonts w:hint="eastAsia" w:ascii="Times New Roman" w:hAnsi="Times New Roman" w:eastAsia="Malgun Gothic" w:cs="Times New Roman"/>
                <w:sz w:val="20"/>
                <w:szCs w:val="20"/>
                <w:lang w:val="en-GB" w:eastAsia="ja-JP" w:bidi="ar-SA"/>
              </w:rPr>
              <w:t>F</w:t>
            </w:r>
            <w:r>
              <w:rPr>
                <w:rFonts w:ascii="Times New Roman" w:hAnsi="Times New Roman" w:eastAsia="Malgun Gothic" w:cs="Times New Roman"/>
                <w:sz w:val="20"/>
                <w:szCs w:val="20"/>
                <w:lang w:val="en-GB" w:eastAsia="ja-JP" w:bidi="ar-SA"/>
              </w:rPr>
              <w:t>FS: Antenna ports indication in Rel.18 eType1 DMRS ports with maxLength = 1 for PDSCH for M-TRP case.</w:t>
            </w:r>
          </w:p>
          <w:p>
            <w:pPr>
              <w:pStyle w:val="64"/>
              <w:rPr>
                <w:rFonts w:hint="default" w:ascii="Times New Roman" w:hAnsi="Times New Roman" w:cs="Times New Roman"/>
                <w:b w:val="0"/>
                <w:bCs/>
                <w:lang w:eastAsia="zh-CN"/>
              </w:rPr>
            </w:pPr>
            <w:r>
              <w:rPr>
                <w:rFonts w:hint="default" w:ascii="Times New Roman" w:hAnsi="Times New Roman" w:cs="Times New Roman"/>
                <w:b/>
                <w:bCs w:val="0"/>
              </w:rPr>
              <w:t xml:space="preserve">Table </w:t>
            </w:r>
            <w:r>
              <w:rPr>
                <w:rFonts w:hint="default" w:ascii="Times New Roman" w:hAnsi="Times New Roman" w:cs="Times New Roman"/>
                <w:b/>
                <w:bCs w:val="0"/>
                <w:lang w:eastAsia="zh-CN"/>
              </w:rPr>
              <w:t>7.3.1.2.2</w:t>
            </w:r>
            <w:r>
              <w:rPr>
                <w:rFonts w:hint="default" w:ascii="Times New Roman" w:hAnsi="Times New Roman" w:cs="Times New Roman"/>
                <w:b/>
                <w:bCs w:val="0"/>
              </w:rPr>
              <w:t>-</w:t>
            </w:r>
            <w:r>
              <w:rPr>
                <w:rFonts w:hint="default" w:ascii="Times New Roman" w:hAnsi="Times New Roman" w:cs="Times New Roman"/>
                <w:b/>
                <w:bCs w:val="0"/>
                <w:lang w:eastAsia="zh-CN"/>
              </w:rPr>
              <w:t>1</w:t>
            </w:r>
            <w:r>
              <w:rPr>
                <w:rFonts w:hint="default" w:ascii="Times New Roman" w:hAnsi="Times New Roman" w:cs="Times New Roman"/>
                <w:b/>
                <w:bCs w:val="0"/>
                <w:lang w:eastAsia="ja-JP"/>
              </w:rPr>
              <w:t>-X</w:t>
            </w:r>
            <w:r>
              <w:rPr>
                <w:rFonts w:hint="default" w:ascii="Times New Roman" w:hAnsi="Times New Roman" w:cs="Times New Roman"/>
                <w:b w:val="0"/>
                <w:bCs/>
                <w:lang w:eastAsia="zh-CN"/>
              </w:rPr>
              <w:t xml:space="preserve">: Antenna port(s) (1000 + DMRS port), </w:t>
            </w:r>
            <w:r>
              <w:rPr>
                <w:rFonts w:hint="default" w:ascii="Times New Roman" w:hAnsi="Times New Roman" w:cs="Times New Roman"/>
                <w:b w:val="0"/>
                <w:bCs/>
                <w:i/>
                <w:lang w:eastAsia="zh-CN"/>
              </w:rPr>
              <w:t>dmrs-Type</w:t>
            </w:r>
            <w:r>
              <w:rPr>
                <w:rFonts w:hint="default" w:ascii="Times New Roman" w:hAnsi="Times New Roman" w:cs="Times New Roman"/>
                <w:b w:val="0"/>
                <w:bCs/>
                <w:lang w:eastAsia="zh-CN"/>
              </w:rPr>
              <w:t xml:space="preserve">=eType1, </w:t>
            </w:r>
            <w:r>
              <w:rPr>
                <w:rFonts w:hint="default" w:ascii="Times New Roman" w:hAnsi="Times New Roman" w:cs="Times New Roman"/>
                <w:b w:val="0"/>
                <w:bCs/>
                <w:i/>
                <w:lang w:eastAsia="zh-CN"/>
              </w:rPr>
              <w:t>maxLength</w:t>
            </w:r>
            <w:r>
              <w:rPr>
                <w:rFonts w:hint="default" w:ascii="Times New Roman" w:hAnsi="Times New Roman" w:cs="Times New Roman"/>
                <w:b w:val="0"/>
                <w:bCs/>
                <w:lang w:eastAsia="zh-CN"/>
              </w:rPr>
              <w:t>=1</w:t>
            </w:r>
          </w:p>
          <w:tbl>
            <w:tblPr>
              <w:tblStyle w:val="27"/>
              <w:tblW w:w="8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1136"/>
              <w:gridCol w:w="967"/>
              <w:gridCol w:w="1235"/>
              <w:gridCol w:w="716"/>
              <w:gridCol w:w="1098"/>
              <w:gridCol w:w="1700"/>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4054" w:type="dxa"/>
                  <w:gridSpan w:val="4"/>
                  <w:tcBorders>
                    <w:bottom w:val="single" w:color="auto" w:sz="4" w:space="0"/>
                  </w:tcBorders>
                  <w:shd w:val="clear" w:color="auto" w:fill="D9D9D9"/>
                  <w:vAlign w:val="center"/>
                </w:tcPr>
                <w:p>
                  <w:pPr>
                    <w:pStyle w:val="62"/>
                    <w:pageBreakBefore w:val="0"/>
                    <w:widowControl/>
                    <w:kinsoku/>
                    <w:wordWrap/>
                    <w:overflowPunct/>
                    <w:topLinePunct w:val="0"/>
                    <w:autoSpaceDE/>
                    <w:autoSpaceDN/>
                    <w:bidi w:val="0"/>
                    <w:adjustRightInd/>
                    <w:spacing w:after="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One Codeword:</w:t>
                  </w:r>
                </w:p>
                <w:p>
                  <w:pPr>
                    <w:pageBreakBefore w:val="0"/>
                    <w:widowControl/>
                    <w:kinsoku/>
                    <w:wordWrap/>
                    <w:overflowPunct/>
                    <w:topLinePunct w:val="0"/>
                    <w:autoSpaceDE/>
                    <w:autoSpaceDN/>
                    <w:bidi w:val="0"/>
                    <w:adjustRightInd/>
                    <w:snapToGrid w:val="0"/>
                    <w:spacing w:after="0"/>
                    <w:jc w:val="center"/>
                    <w:textAlignment w:val="auto"/>
                    <w:rPr>
                      <w:rFonts w:hint="default" w:ascii="Times New Roman" w:hAnsi="Times New Roman" w:eastAsia="楷体_GB2312" w:cs="Times New Roman"/>
                      <w:b/>
                      <w:bCs/>
                      <w:kern w:val="28"/>
                      <w:sz w:val="20"/>
                      <w:szCs w:val="20"/>
                    </w:rPr>
                  </w:pPr>
                  <w:r>
                    <w:rPr>
                      <w:rFonts w:hint="default" w:ascii="Times New Roman" w:hAnsi="Times New Roman" w:eastAsia="楷体_GB2312" w:cs="Times New Roman"/>
                      <w:b/>
                      <w:bCs/>
                      <w:kern w:val="28"/>
                      <w:sz w:val="20"/>
                      <w:szCs w:val="20"/>
                    </w:rPr>
                    <w:t>Codeword 0 enabled,</w:t>
                  </w:r>
                </w:p>
                <w:p>
                  <w:pPr>
                    <w:pStyle w:val="62"/>
                    <w:pageBreakBefore w:val="0"/>
                    <w:widowControl/>
                    <w:kinsoku/>
                    <w:wordWrap/>
                    <w:overflowPunct/>
                    <w:topLinePunct w:val="0"/>
                    <w:autoSpaceDE/>
                    <w:autoSpaceDN/>
                    <w:bidi w:val="0"/>
                    <w:adjustRightInd/>
                    <w:spacing w:after="0"/>
                    <w:textAlignment w:val="auto"/>
                    <w:rPr>
                      <w:rFonts w:hint="default" w:ascii="Times New Roman" w:hAnsi="Times New Roman" w:cs="Times New Roman"/>
                      <w:b/>
                      <w:bCs/>
                      <w:sz w:val="20"/>
                      <w:szCs w:val="20"/>
                      <w:lang w:eastAsia="zh-CN"/>
                    </w:rPr>
                  </w:pPr>
                  <w:r>
                    <w:rPr>
                      <w:rFonts w:hint="default" w:ascii="Times New Roman" w:hAnsi="Times New Roman" w:eastAsia="楷体_GB2312" w:cs="Times New Roman"/>
                      <w:b/>
                      <w:bCs/>
                      <w:kern w:val="28"/>
                      <w:sz w:val="20"/>
                      <w:szCs w:val="20"/>
                      <w:lang w:eastAsia="zh-CN"/>
                    </w:rPr>
                    <w:t>Codeword 1 disabled</w:t>
                  </w:r>
                </w:p>
              </w:tc>
              <w:tc>
                <w:tcPr>
                  <w:tcW w:w="4851" w:type="dxa"/>
                  <w:gridSpan w:val="4"/>
                  <w:tcBorders>
                    <w:bottom w:val="single" w:color="auto" w:sz="4" w:space="0"/>
                  </w:tcBorders>
                  <w:shd w:val="clear" w:color="auto" w:fill="D9D9D9"/>
                  <w:vAlign w:val="center"/>
                </w:tcPr>
                <w:p>
                  <w:pPr>
                    <w:pStyle w:val="62"/>
                    <w:pageBreakBefore w:val="0"/>
                    <w:widowControl/>
                    <w:kinsoku/>
                    <w:wordWrap/>
                    <w:overflowPunct/>
                    <w:topLinePunct w:val="0"/>
                    <w:autoSpaceDE/>
                    <w:autoSpaceDN/>
                    <w:bidi w:val="0"/>
                    <w:adjustRightInd/>
                    <w:spacing w:after="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Two Codewords:</w:t>
                  </w:r>
                </w:p>
                <w:p>
                  <w:pPr>
                    <w:pStyle w:val="62"/>
                    <w:pageBreakBefore w:val="0"/>
                    <w:widowControl/>
                    <w:kinsoku/>
                    <w:wordWrap/>
                    <w:overflowPunct/>
                    <w:topLinePunct w:val="0"/>
                    <w:autoSpaceDE/>
                    <w:autoSpaceDN/>
                    <w:bidi w:val="0"/>
                    <w:adjustRightInd/>
                    <w:spacing w:after="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Codeword 0 enabled,</w:t>
                  </w:r>
                </w:p>
                <w:p>
                  <w:pPr>
                    <w:pStyle w:val="62"/>
                    <w:pageBreakBefore w:val="0"/>
                    <w:widowControl/>
                    <w:kinsoku/>
                    <w:wordWrap/>
                    <w:overflowPunct/>
                    <w:topLinePunct w:val="0"/>
                    <w:autoSpaceDE/>
                    <w:autoSpaceDN/>
                    <w:bidi w:val="0"/>
                    <w:adjustRightInd/>
                    <w:spacing w:after="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Value</w:t>
                  </w:r>
                </w:p>
              </w:tc>
              <w:tc>
                <w:tcPr>
                  <w:tcW w:w="1136"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 xml:space="preserve">Number of </w:t>
                  </w:r>
                  <w:r>
                    <w:rPr>
                      <w:rFonts w:hint="default" w:ascii="Times New Roman" w:hAnsi="Times New Roman" w:cs="Times New Roman"/>
                      <w:b/>
                      <w:bCs/>
                      <w:sz w:val="20"/>
                      <w:szCs w:val="20"/>
                      <w:lang w:eastAsia="zh-CN"/>
                    </w:rPr>
                    <w:t xml:space="preserve">DMRS </w:t>
                  </w:r>
                  <w:r>
                    <w:rPr>
                      <w:rFonts w:hint="default" w:ascii="Times New Roman" w:hAnsi="Times New Roman" w:cs="Times New Roman"/>
                      <w:b/>
                      <w:bCs/>
                      <w:sz w:val="20"/>
                      <w:szCs w:val="20"/>
                    </w:rPr>
                    <w:t xml:space="preserve">CDM group(s) </w:t>
                  </w:r>
                  <w:r>
                    <w:rPr>
                      <w:rFonts w:hint="default" w:ascii="Times New Roman" w:hAnsi="Times New Roman" w:cs="Times New Roman"/>
                      <w:b/>
                      <w:bCs/>
                      <w:sz w:val="20"/>
                      <w:szCs w:val="20"/>
                      <w:lang w:eastAsia="zh-CN"/>
                    </w:rPr>
                    <w:t>without data</w:t>
                  </w:r>
                </w:p>
              </w:tc>
              <w:tc>
                <w:tcPr>
                  <w:tcW w:w="967"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DMRS port(s)</w:t>
                  </w:r>
                </w:p>
              </w:tc>
              <w:tc>
                <w:tcPr>
                  <w:tcW w:w="1235"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lang w:eastAsia="zh-CN"/>
                    </w:rPr>
                    <w:t>Notes</w:t>
                  </w:r>
                </w:p>
              </w:tc>
              <w:tc>
                <w:tcPr>
                  <w:tcW w:w="716"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Value</w:t>
                  </w:r>
                </w:p>
              </w:tc>
              <w:tc>
                <w:tcPr>
                  <w:tcW w:w="1098"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 xml:space="preserve">Number of </w:t>
                  </w:r>
                  <w:r>
                    <w:rPr>
                      <w:rFonts w:hint="default" w:ascii="Times New Roman" w:hAnsi="Times New Roman" w:cs="Times New Roman"/>
                      <w:b/>
                      <w:bCs/>
                      <w:sz w:val="20"/>
                      <w:szCs w:val="20"/>
                      <w:lang w:eastAsia="zh-CN"/>
                    </w:rPr>
                    <w:t xml:space="preserve">DMRS </w:t>
                  </w:r>
                  <w:r>
                    <w:rPr>
                      <w:rFonts w:hint="default" w:ascii="Times New Roman" w:hAnsi="Times New Roman" w:cs="Times New Roman"/>
                      <w:b/>
                      <w:bCs/>
                      <w:sz w:val="20"/>
                      <w:szCs w:val="20"/>
                    </w:rPr>
                    <w:t xml:space="preserve">CDM group(s) </w:t>
                  </w:r>
                  <w:r>
                    <w:rPr>
                      <w:rFonts w:hint="default" w:ascii="Times New Roman" w:hAnsi="Times New Roman" w:cs="Times New Roman"/>
                      <w:b/>
                      <w:bCs/>
                      <w:sz w:val="20"/>
                      <w:szCs w:val="20"/>
                      <w:lang w:eastAsia="zh-CN"/>
                    </w:rPr>
                    <w:t>without data</w:t>
                  </w:r>
                </w:p>
              </w:tc>
              <w:tc>
                <w:tcPr>
                  <w:tcW w:w="1700"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DMRS port(s)</w:t>
                  </w:r>
                </w:p>
              </w:tc>
              <w:tc>
                <w:tcPr>
                  <w:tcW w:w="1337"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lang w:eastAsia="zh-CN"/>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96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w:t>
                  </w:r>
                </w:p>
              </w:tc>
              <w:tc>
                <w:tcPr>
                  <w:tcW w:w="1235" w:type="dxa"/>
                  <w:vMerge w:val="restart"/>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Cat. 1</w:t>
                  </w: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[0]</w:t>
                  </w:r>
                </w:p>
              </w:tc>
              <w:tc>
                <w:tcPr>
                  <w:tcW w:w="1098"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[2]</w:t>
                  </w:r>
                </w:p>
              </w:tc>
              <w:tc>
                <w:tcPr>
                  <w:tcW w:w="1700"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[0,1,2,3,8]</w:t>
                  </w:r>
                </w:p>
              </w:tc>
              <w:tc>
                <w:tcPr>
                  <w:tcW w:w="1337" w:type="dxa"/>
                  <w:vMerge w:val="restart"/>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[Rank 5-8 with one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96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235" w:type="dxa"/>
                  <w:vMerge w:val="continue"/>
                  <w:shd w:val="clear" w:color="auto" w:fill="auto"/>
                  <w:vAlign w:val="center"/>
                </w:tcPr>
                <w:p>
                  <w:pPr>
                    <w:pStyle w:val="62"/>
                    <w:rPr>
                      <w:rFonts w:hint="default" w:ascii="Times New Roman" w:hAnsi="Times New Roman" w:cs="Times New Roman"/>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[1]</w:t>
                  </w: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w:t>
                  </w: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[0,1,2,3,8,10]</w:t>
                  </w:r>
                </w:p>
              </w:tc>
              <w:tc>
                <w:tcPr>
                  <w:tcW w:w="1337" w:type="dxa"/>
                  <w:vMerge w:val="continue"/>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96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w:t>
                  </w:r>
                </w:p>
              </w:tc>
              <w:tc>
                <w:tcPr>
                  <w:tcW w:w="1235" w:type="dxa"/>
                  <w:vMerge w:val="continue"/>
                  <w:shd w:val="clear" w:color="auto" w:fill="auto"/>
                  <w:vAlign w:val="center"/>
                </w:tcPr>
                <w:p>
                  <w:pPr>
                    <w:pStyle w:val="62"/>
                    <w:rPr>
                      <w:rFonts w:hint="default" w:ascii="Times New Roman" w:hAnsi="Times New Roman" w:cs="Times New Roman"/>
                      <w:sz w:val="20"/>
                      <w:szCs w:val="20"/>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w:t>
                  </w:r>
                </w:p>
              </w:tc>
              <w:tc>
                <w:tcPr>
                  <w:tcW w:w="1098"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[2]</w:t>
                  </w:r>
                </w:p>
              </w:tc>
              <w:tc>
                <w:tcPr>
                  <w:tcW w:w="1700"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[0,1,2,3,8,9,10]</w:t>
                  </w:r>
                </w:p>
              </w:tc>
              <w:tc>
                <w:tcPr>
                  <w:tcW w:w="1337" w:type="dxa"/>
                  <w:vMerge w:val="continue"/>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96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235" w:type="dxa"/>
                  <w:vMerge w:val="continue"/>
                  <w:shd w:val="clear" w:color="auto" w:fill="auto"/>
                  <w:vAlign w:val="center"/>
                </w:tcPr>
                <w:p>
                  <w:pPr>
                    <w:pStyle w:val="62"/>
                    <w:rPr>
                      <w:rFonts w:hint="default" w:ascii="Times New Roman" w:hAnsi="Times New Roman" w:cs="Times New Roman"/>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[3]</w:t>
                  </w:r>
                </w:p>
              </w:tc>
              <w:tc>
                <w:tcPr>
                  <w:tcW w:w="1098" w:type="dxa"/>
                  <w:shd w:val="clear" w:color="auto" w:fill="auto"/>
                  <w:vAlign w:val="center"/>
                </w:tcPr>
                <w:p>
                  <w:pPr>
                    <w:pStyle w:val="62"/>
                    <w:rPr>
                      <w:rFonts w:hint="default" w:ascii="Times New Roman" w:hAnsi="Times New Roman" w:cs="Times New Roman"/>
                      <w:color w:val="FF0000"/>
                      <w:sz w:val="20"/>
                      <w:szCs w:val="20"/>
                    </w:rPr>
                  </w:pPr>
                  <w:bookmarkStart w:id="14" w:name="OLE_LINK1"/>
                  <w:r>
                    <w:rPr>
                      <w:rFonts w:hint="default" w:ascii="Times New Roman" w:hAnsi="Times New Roman" w:cs="Times New Roman"/>
                      <w:color w:val="FF0000"/>
                      <w:sz w:val="20"/>
                      <w:szCs w:val="20"/>
                    </w:rPr>
                    <w:t>[2]</w:t>
                  </w:r>
                  <w:bookmarkEnd w:id="14"/>
                </w:p>
              </w:tc>
              <w:tc>
                <w:tcPr>
                  <w:tcW w:w="1700"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[0,1,2,3,8,9,10,11]</w:t>
                  </w:r>
                </w:p>
              </w:tc>
              <w:tc>
                <w:tcPr>
                  <w:tcW w:w="1337" w:type="dxa"/>
                  <w:vMerge w:val="continue"/>
                  <w:shd w:val="clear" w:color="auto" w:fill="auto"/>
                  <w:vAlign w:val="center"/>
                </w:tcPr>
                <w:p>
                  <w:pPr>
                    <w:pStyle w:val="62"/>
                    <w:rPr>
                      <w:rFonts w:hint="default" w:ascii="Times New Roman" w:hAnsi="Times New Roman" w:cs="Times New Roman"/>
                      <w:color w:val="FF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96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35" w:type="dxa"/>
                  <w:vMerge w:val="continue"/>
                  <w:shd w:val="clear" w:color="auto" w:fill="auto"/>
                  <w:vAlign w:val="center"/>
                </w:tcPr>
                <w:p>
                  <w:pPr>
                    <w:pStyle w:val="62"/>
                    <w:rPr>
                      <w:rFonts w:hint="default" w:ascii="Times New Roman" w:hAnsi="Times New Roman" w:cs="Times New Roman"/>
                      <w:sz w:val="20"/>
                      <w:szCs w:val="20"/>
                    </w:rPr>
                  </w:pPr>
                </w:p>
              </w:tc>
              <w:tc>
                <w:tcPr>
                  <w:tcW w:w="716" w:type="dxa"/>
                  <w:shd w:val="clear" w:color="auto" w:fill="auto"/>
                  <w:vAlign w:val="center"/>
                </w:tcPr>
                <w:p>
                  <w:pPr>
                    <w:pStyle w:val="62"/>
                    <w:rPr>
                      <w:rFonts w:hint="default" w:ascii="Times New Roman" w:hAnsi="Times New Roman" w:cs="Times New Roman"/>
                      <w:sz w:val="20"/>
                      <w:szCs w:val="20"/>
                      <w:lang w:eastAsia="ja-JP"/>
                    </w:rPr>
                  </w:pPr>
                </w:p>
              </w:tc>
              <w:tc>
                <w:tcPr>
                  <w:tcW w:w="1098" w:type="dxa"/>
                  <w:shd w:val="clear" w:color="auto" w:fill="auto"/>
                  <w:vAlign w:val="center"/>
                </w:tcPr>
                <w:p>
                  <w:pPr>
                    <w:pStyle w:val="62"/>
                    <w:rPr>
                      <w:rFonts w:hint="default" w:ascii="Times New Roman" w:hAnsi="Times New Roman" w:cs="Times New Roman"/>
                      <w:sz w:val="20"/>
                      <w:szCs w:val="20"/>
                      <w:lang w:eastAsia="ja-JP"/>
                    </w:rPr>
                  </w:pPr>
                </w:p>
              </w:tc>
              <w:tc>
                <w:tcPr>
                  <w:tcW w:w="1700" w:type="dxa"/>
                  <w:shd w:val="clear" w:color="auto" w:fill="auto"/>
                  <w:vAlign w:val="center"/>
                </w:tcPr>
                <w:p>
                  <w:pPr>
                    <w:pStyle w:val="62"/>
                    <w:rPr>
                      <w:rFonts w:hint="default" w:ascii="Times New Roman" w:hAnsi="Times New Roman" w:cs="Times New Roman"/>
                      <w:sz w:val="20"/>
                      <w:szCs w:val="20"/>
                    </w:rPr>
                  </w:pPr>
                </w:p>
              </w:tc>
              <w:tc>
                <w:tcPr>
                  <w:tcW w:w="1337" w:type="dxa"/>
                  <w:shd w:val="clear" w:color="auto" w:fill="auto"/>
                  <w:vAlign w:val="center"/>
                </w:tcPr>
                <w:p>
                  <w:pPr>
                    <w:pStyle w:val="6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96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235" w:type="dxa"/>
                  <w:vMerge w:val="continue"/>
                  <w:shd w:val="clear" w:color="auto" w:fill="auto"/>
                  <w:vAlign w:val="center"/>
                </w:tcPr>
                <w:p>
                  <w:pPr>
                    <w:pStyle w:val="62"/>
                    <w:rPr>
                      <w:rFonts w:hint="default" w:ascii="Times New Roman" w:hAnsi="Times New Roman" w:cs="Times New Roman"/>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ja-JP"/>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6</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96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235" w:type="dxa"/>
                  <w:vMerge w:val="continue"/>
                  <w:shd w:val="clear" w:color="auto" w:fill="auto"/>
                  <w:vAlign w:val="center"/>
                </w:tcPr>
                <w:p>
                  <w:pPr>
                    <w:pStyle w:val="62"/>
                    <w:rPr>
                      <w:rFonts w:hint="default" w:ascii="Times New Roman" w:hAnsi="Times New Roman" w:cs="Times New Roman"/>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ja-JP"/>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7</w:t>
                  </w:r>
                </w:p>
              </w:tc>
              <w:tc>
                <w:tcPr>
                  <w:tcW w:w="1136"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96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w:t>
                  </w:r>
                </w:p>
              </w:tc>
              <w:tc>
                <w:tcPr>
                  <w:tcW w:w="1235" w:type="dxa"/>
                  <w:vMerge w:val="continue"/>
                  <w:shd w:val="clear" w:color="auto" w:fill="auto"/>
                  <w:vAlign w:val="center"/>
                </w:tcPr>
                <w:p>
                  <w:pPr>
                    <w:pStyle w:val="62"/>
                    <w:rPr>
                      <w:rFonts w:hint="default" w:ascii="Times New Roman" w:hAnsi="Times New Roman" w:cs="Times New Roman"/>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ja-JP"/>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8</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96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w:t>
                  </w:r>
                </w:p>
              </w:tc>
              <w:tc>
                <w:tcPr>
                  <w:tcW w:w="1235" w:type="dxa"/>
                  <w:vMerge w:val="continue"/>
                  <w:shd w:val="clear" w:color="auto" w:fill="auto"/>
                  <w:vAlign w:val="center"/>
                </w:tcPr>
                <w:p>
                  <w:pPr>
                    <w:pStyle w:val="62"/>
                    <w:rPr>
                      <w:rFonts w:hint="default" w:ascii="Times New Roman" w:hAnsi="Times New Roman" w:cs="Times New Roman"/>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9</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96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w:t>
                  </w:r>
                </w:p>
              </w:tc>
              <w:tc>
                <w:tcPr>
                  <w:tcW w:w="1235" w:type="dxa"/>
                  <w:vMerge w:val="continue"/>
                  <w:shd w:val="clear" w:color="auto" w:fill="auto"/>
                  <w:vAlign w:val="center"/>
                </w:tcPr>
                <w:p>
                  <w:pPr>
                    <w:pStyle w:val="62"/>
                    <w:rPr>
                      <w:rFonts w:hint="default" w:ascii="Times New Roman" w:hAnsi="Times New Roman" w:cs="Times New Roman"/>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10</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96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[0-3]</w:t>
                  </w:r>
                </w:p>
              </w:tc>
              <w:tc>
                <w:tcPr>
                  <w:tcW w:w="1235" w:type="dxa"/>
                  <w:vMerge w:val="continue"/>
                  <w:shd w:val="clear" w:color="auto" w:fill="auto"/>
                  <w:vAlign w:val="center"/>
                </w:tcPr>
                <w:p>
                  <w:pPr>
                    <w:pStyle w:val="62"/>
                    <w:rPr>
                      <w:rFonts w:hint="default" w:ascii="Times New Roman" w:hAnsi="Times New Roman" w:cs="Times New Roman"/>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11</w:t>
                  </w:r>
                </w:p>
              </w:tc>
              <w:tc>
                <w:tcPr>
                  <w:tcW w:w="1136"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96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w:t>
                  </w:r>
                </w:p>
              </w:tc>
              <w:tc>
                <w:tcPr>
                  <w:tcW w:w="1235" w:type="dxa"/>
                  <w:vMerge w:val="continue"/>
                  <w:shd w:val="clear" w:color="auto" w:fill="auto"/>
                  <w:vAlign w:val="center"/>
                </w:tcPr>
                <w:p>
                  <w:pPr>
                    <w:pStyle w:val="62"/>
                    <w:rPr>
                      <w:rFonts w:hint="default" w:ascii="Times New Roman" w:hAnsi="Times New Roman" w:cs="Times New Roman"/>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12</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[1]</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[8]</w:t>
                  </w:r>
                </w:p>
              </w:tc>
              <w:tc>
                <w:tcPr>
                  <w:tcW w:w="1235" w:type="dxa"/>
                  <w:vMerge w:val="restart"/>
                  <w:shd w:val="clear" w:color="auto" w:fill="auto"/>
                  <w:vAlign w:val="center"/>
                </w:tcPr>
                <w:p>
                  <w:pPr>
                    <w:pStyle w:val="62"/>
                    <w:rPr>
                      <w:rFonts w:hint="default" w:ascii="Times New Roman" w:hAnsi="Times New Roman" w:eastAsia="等线" w:cs="Times New Roman"/>
                      <w:color w:val="0000FF"/>
                      <w:sz w:val="20"/>
                      <w:szCs w:val="20"/>
                      <w:lang w:eastAsia="zh-CN"/>
                    </w:rPr>
                  </w:pPr>
                  <w:r>
                    <w:rPr>
                      <w:rFonts w:hint="default" w:ascii="Times New Roman" w:hAnsi="Times New Roman" w:cs="Times New Roman"/>
                      <w:color w:val="0000FF"/>
                      <w:sz w:val="20"/>
                      <w:szCs w:val="20"/>
                      <w:lang w:eastAsia="zh-CN"/>
                    </w:rPr>
                    <w:t>Cat.2</w:t>
                  </w: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13</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[1]</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[9]</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14</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[1]</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[8,9]</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15</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8</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16</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9</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17</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10</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18</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11</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19</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8,9</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20</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10,11</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21</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[8-10]</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22</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[8-11]</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23</w:t>
                  </w:r>
                </w:p>
              </w:tc>
              <w:tc>
                <w:tcPr>
                  <w:tcW w:w="1136"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eastAsia="zh-CN"/>
                    </w:rPr>
                    <w:t>[8, 10],</w:t>
                  </w:r>
                </w:p>
                <w:p>
                  <w:pPr>
                    <w:pStyle w:val="62"/>
                    <w:rPr>
                      <w:rFonts w:hint="default" w:ascii="Times New Roman" w:hAnsi="Times New Roman" w:cs="Times New Roman"/>
                      <w:color w:val="0000FF"/>
                      <w:sz w:val="20"/>
                      <w:szCs w:val="20"/>
                      <w:lang w:eastAsia="ja-JP"/>
                    </w:rPr>
                  </w:pPr>
                  <w:r>
                    <w:rPr>
                      <w:rFonts w:hint="default" w:ascii="Times New Roman" w:hAnsi="Times New Roman" w:cs="Times New Roman"/>
                      <w:color w:val="0000FF"/>
                      <w:sz w:val="20"/>
                      <w:szCs w:val="20"/>
                      <w:lang w:eastAsia="ja-JP"/>
                    </w:rPr>
                    <w:t>[9, 11]</w:t>
                  </w:r>
                </w:p>
              </w:tc>
              <w:tc>
                <w:tcPr>
                  <w:tcW w:w="1235" w:type="dxa"/>
                  <w:vMerge w:val="continue"/>
                  <w:shd w:val="clear" w:color="auto" w:fill="auto"/>
                  <w:vAlign w:val="center"/>
                </w:tcPr>
                <w:p>
                  <w:pPr>
                    <w:pStyle w:val="62"/>
                    <w:rPr>
                      <w:rFonts w:hint="default" w:ascii="Times New Roman" w:hAnsi="Times New Roman" w:cs="Times New Roman"/>
                      <w:color w:val="0000FF"/>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24</w:t>
                  </w:r>
                </w:p>
              </w:tc>
              <w:tc>
                <w:tcPr>
                  <w:tcW w:w="1136"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[1]</w:t>
                  </w:r>
                </w:p>
              </w:tc>
              <w:tc>
                <w:tcPr>
                  <w:tcW w:w="967" w:type="dxa"/>
                  <w:shd w:val="clear" w:color="auto" w:fill="auto"/>
                  <w:vAlign w:val="center"/>
                </w:tcPr>
                <w:p>
                  <w:pPr>
                    <w:pStyle w:val="62"/>
                    <w:rPr>
                      <w:rFonts w:hint="default" w:ascii="Times New Roman" w:hAnsi="Times New Roman" w:cs="Times New Roman"/>
                      <w:color w:val="00B050"/>
                      <w:sz w:val="20"/>
                      <w:szCs w:val="20"/>
                      <w:lang w:eastAsia="zh-CN"/>
                    </w:rPr>
                  </w:pPr>
                  <w:r>
                    <w:rPr>
                      <w:rFonts w:hint="default" w:ascii="Times New Roman" w:hAnsi="Times New Roman" w:cs="Times New Roman"/>
                      <w:color w:val="FF0000"/>
                      <w:sz w:val="20"/>
                      <w:szCs w:val="20"/>
                      <w:lang w:eastAsia="zh-CN"/>
                    </w:rPr>
                    <w:t>[0,1,8]</w:t>
                  </w:r>
                </w:p>
              </w:tc>
              <w:tc>
                <w:tcPr>
                  <w:tcW w:w="1235" w:type="dxa"/>
                  <w:vMerge w:val="restart"/>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Cat.3</w:t>
                  </w: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25</w:t>
                  </w:r>
                </w:p>
              </w:tc>
              <w:tc>
                <w:tcPr>
                  <w:tcW w:w="1136"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[1]</w:t>
                  </w:r>
                </w:p>
              </w:tc>
              <w:tc>
                <w:tcPr>
                  <w:tcW w:w="967" w:type="dxa"/>
                  <w:shd w:val="clear" w:color="auto" w:fill="auto"/>
                  <w:vAlign w:val="center"/>
                </w:tcPr>
                <w:p>
                  <w:pPr>
                    <w:pStyle w:val="62"/>
                    <w:rPr>
                      <w:rFonts w:hint="default" w:ascii="Times New Roman" w:hAnsi="Times New Roman" w:cs="Times New Roman"/>
                      <w:color w:val="00B050"/>
                      <w:sz w:val="20"/>
                      <w:szCs w:val="20"/>
                      <w:lang w:eastAsia="zh-CN"/>
                    </w:rPr>
                  </w:pPr>
                  <w:r>
                    <w:rPr>
                      <w:rFonts w:hint="default" w:ascii="Times New Roman" w:hAnsi="Times New Roman" w:cs="Times New Roman"/>
                      <w:color w:val="FF0000"/>
                      <w:sz w:val="20"/>
                      <w:szCs w:val="20"/>
                      <w:lang w:eastAsia="zh-CN"/>
                    </w:rPr>
                    <w:t>[0,1,8,9]</w:t>
                  </w:r>
                </w:p>
              </w:tc>
              <w:tc>
                <w:tcPr>
                  <w:tcW w:w="1235" w:type="dxa"/>
                  <w:vMerge w:val="continue"/>
                  <w:shd w:val="clear" w:color="auto" w:fill="auto"/>
                  <w:vAlign w:val="center"/>
                </w:tcPr>
                <w:p>
                  <w:pPr>
                    <w:pStyle w:val="62"/>
                    <w:rPr>
                      <w:rFonts w:hint="default" w:ascii="Times New Roman" w:hAnsi="Times New Roman" w:cs="Times New Roman"/>
                      <w:color w:val="FF0000"/>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rPr>
                    <w:t>26</w:t>
                  </w:r>
                </w:p>
              </w:tc>
              <w:tc>
                <w:tcPr>
                  <w:tcW w:w="1136"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0,1,8</w:t>
                  </w:r>
                </w:p>
              </w:tc>
              <w:tc>
                <w:tcPr>
                  <w:tcW w:w="1235" w:type="dxa"/>
                  <w:vMerge w:val="continue"/>
                  <w:shd w:val="clear" w:color="auto" w:fill="auto"/>
                  <w:vAlign w:val="center"/>
                </w:tcPr>
                <w:p>
                  <w:pPr>
                    <w:pStyle w:val="62"/>
                    <w:rPr>
                      <w:rFonts w:hint="default" w:ascii="Times New Roman" w:hAnsi="Times New Roman" w:cs="Times New Roman"/>
                      <w:color w:val="FF0000"/>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rPr>
                    <w:t>27</w:t>
                  </w:r>
                </w:p>
              </w:tc>
              <w:tc>
                <w:tcPr>
                  <w:tcW w:w="1136"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0,1,8,9</w:t>
                  </w:r>
                </w:p>
              </w:tc>
              <w:tc>
                <w:tcPr>
                  <w:tcW w:w="1235" w:type="dxa"/>
                  <w:vMerge w:val="continue"/>
                  <w:shd w:val="clear" w:color="auto" w:fill="auto"/>
                  <w:vAlign w:val="center"/>
                </w:tcPr>
                <w:p>
                  <w:pPr>
                    <w:pStyle w:val="62"/>
                    <w:rPr>
                      <w:rFonts w:hint="default" w:ascii="Times New Roman" w:hAnsi="Times New Roman" w:cs="Times New Roman"/>
                      <w:color w:val="FF0000"/>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rPr>
                    <w:t>28</w:t>
                  </w:r>
                </w:p>
              </w:tc>
              <w:tc>
                <w:tcPr>
                  <w:tcW w:w="1136"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2,3,10</w:t>
                  </w:r>
                </w:p>
              </w:tc>
              <w:tc>
                <w:tcPr>
                  <w:tcW w:w="1235" w:type="dxa"/>
                  <w:vMerge w:val="continue"/>
                  <w:shd w:val="clear" w:color="auto" w:fill="auto"/>
                  <w:vAlign w:val="center"/>
                </w:tcPr>
                <w:p>
                  <w:pPr>
                    <w:pStyle w:val="62"/>
                    <w:rPr>
                      <w:rFonts w:hint="default" w:ascii="Times New Roman" w:hAnsi="Times New Roman" w:cs="Times New Roman"/>
                      <w:color w:val="FF0000"/>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rPr>
                    <w:t>29</w:t>
                  </w:r>
                </w:p>
              </w:tc>
              <w:tc>
                <w:tcPr>
                  <w:tcW w:w="1136"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w:t>
                  </w:r>
                </w:p>
              </w:tc>
              <w:tc>
                <w:tcPr>
                  <w:tcW w:w="967"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2,3,10,11</w:t>
                  </w:r>
                </w:p>
              </w:tc>
              <w:tc>
                <w:tcPr>
                  <w:tcW w:w="1235" w:type="dxa"/>
                  <w:vMerge w:val="continue"/>
                  <w:shd w:val="clear" w:color="auto" w:fill="auto"/>
                  <w:vAlign w:val="center"/>
                </w:tcPr>
                <w:p>
                  <w:pPr>
                    <w:pStyle w:val="62"/>
                    <w:rPr>
                      <w:rFonts w:hint="default" w:ascii="Times New Roman" w:hAnsi="Times New Roman" w:cs="Times New Roman"/>
                      <w:color w:val="FF0000"/>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p>
              </w:tc>
              <w:tc>
                <w:tcPr>
                  <w:tcW w:w="1136" w:type="dxa"/>
                  <w:shd w:val="clear" w:color="auto" w:fill="auto"/>
                  <w:vAlign w:val="center"/>
                </w:tcPr>
                <w:p>
                  <w:pPr>
                    <w:pStyle w:val="62"/>
                    <w:rPr>
                      <w:rFonts w:hint="default" w:ascii="Times New Roman" w:hAnsi="Times New Roman" w:cs="Times New Roman"/>
                      <w:sz w:val="20"/>
                      <w:szCs w:val="20"/>
                      <w:lang w:eastAsia="ja-JP"/>
                    </w:rPr>
                  </w:pPr>
                </w:p>
              </w:tc>
              <w:tc>
                <w:tcPr>
                  <w:tcW w:w="967" w:type="dxa"/>
                  <w:shd w:val="clear" w:color="auto" w:fill="auto"/>
                  <w:vAlign w:val="center"/>
                </w:tcPr>
                <w:p>
                  <w:pPr>
                    <w:pStyle w:val="62"/>
                    <w:rPr>
                      <w:rFonts w:hint="default" w:ascii="Times New Roman" w:hAnsi="Times New Roman" w:cs="Times New Roman"/>
                      <w:sz w:val="20"/>
                      <w:szCs w:val="20"/>
                      <w:lang w:eastAsia="zh-CN"/>
                    </w:rPr>
                  </w:pPr>
                </w:p>
              </w:tc>
              <w:tc>
                <w:tcPr>
                  <w:tcW w:w="1235" w:type="dxa"/>
                  <w:shd w:val="clear" w:color="auto" w:fill="auto"/>
                  <w:vAlign w:val="center"/>
                </w:tcPr>
                <w:p>
                  <w:pPr>
                    <w:pStyle w:val="62"/>
                    <w:rPr>
                      <w:rFonts w:hint="default" w:ascii="Times New Roman" w:hAnsi="Times New Roman" w:cs="Times New Roman"/>
                      <w:color w:val="FF0000"/>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p>
              </w:tc>
              <w:tc>
                <w:tcPr>
                  <w:tcW w:w="1136" w:type="dxa"/>
                  <w:shd w:val="clear" w:color="auto" w:fill="auto"/>
                  <w:vAlign w:val="center"/>
                </w:tcPr>
                <w:p>
                  <w:pPr>
                    <w:pStyle w:val="62"/>
                    <w:rPr>
                      <w:rFonts w:hint="default" w:ascii="Times New Roman" w:hAnsi="Times New Roman" w:cs="Times New Roman"/>
                      <w:sz w:val="20"/>
                      <w:szCs w:val="20"/>
                      <w:lang w:eastAsia="zh-CN"/>
                    </w:rPr>
                  </w:pPr>
                </w:p>
              </w:tc>
              <w:tc>
                <w:tcPr>
                  <w:tcW w:w="967" w:type="dxa"/>
                  <w:shd w:val="clear" w:color="auto" w:fill="auto"/>
                  <w:vAlign w:val="center"/>
                </w:tcPr>
                <w:p>
                  <w:pPr>
                    <w:pStyle w:val="62"/>
                    <w:rPr>
                      <w:rFonts w:hint="default" w:ascii="Times New Roman" w:hAnsi="Times New Roman" w:cs="Times New Roman"/>
                      <w:sz w:val="20"/>
                      <w:szCs w:val="20"/>
                      <w:lang w:eastAsia="zh-CN"/>
                    </w:rPr>
                  </w:pPr>
                </w:p>
              </w:tc>
              <w:tc>
                <w:tcPr>
                  <w:tcW w:w="1235" w:type="dxa"/>
                  <w:shd w:val="clear" w:color="auto" w:fill="auto"/>
                  <w:vAlign w:val="center"/>
                </w:tcPr>
                <w:p>
                  <w:pPr>
                    <w:pStyle w:val="62"/>
                    <w:rPr>
                      <w:rFonts w:hint="default" w:ascii="Times New Roman" w:hAnsi="Times New Roman" w:cs="Times New Roman"/>
                      <w:color w:val="FF0000"/>
                      <w:sz w:val="20"/>
                      <w:szCs w:val="20"/>
                      <w:lang w:eastAsia="zh-CN"/>
                    </w:rPr>
                  </w:pPr>
                </w:p>
              </w:tc>
              <w:tc>
                <w:tcPr>
                  <w:tcW w:w="716"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098"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700" w:type="dxa"/>
                  <w:shd w:val="clear" w:color="auto" w:fill="auto"/>
                  <w:vAlign w:val="center"/>
                </w:tcPr>
                <w:p>
                  <w:pPr>
                    <w:pStyle w:val="62"/>
                    <w:rPr>
                      <w:rFonts w:hint="default" w:ascii="Times New Roman" w:hAnsi="Times New Roman" w:cs="Times New Roman"/>
                      <w:color w:val="FF0000"/>
                      <w:sz w:val="20"/>
                      <w:szCs w:val="20"/>
                      <w:lang w:eastAsia="zh-CN"/>
                    </w:rPr>
                  </w:pPr>
                </w:p>
              </w:tc>
              <w:tc>
                <w:tcPr>
                  <w:tcW w:w="1337" w:type="dxa"/>
                  <w:shd w:val="clear" w:color="auto" w:fill="auto"/>
                  <w:vAlign w:val="center"/>
                </w:tcPr>
                <w:p>
                  <w:pPr>
                    <w:pStyle w:val="62"/>
                    <w:rPr>
                      <w:rFonts w:hint="default" w:ascii="Times New Roman" w:hAnsi="Times New Roman" w:cs="Times New Roman"/>
                      <w:color w:val="FF0000"/>
                      <w:sz w:val="20"/>
                      <w:szCs w:val="20"/>
                      <w:lang w:eastAsia="zh-CN"/>
                    </w:rPr>
                  </w:pPr>
                </w:p>
              </w:tc>
            </w:tr>
          </w:tbl>
          <w:p>
            <w:pPr>
              <w:snapToGrid w:val="0"/>
              <w:spacing w:before="10" w:after="10" w:line="288" w:lineRule="auto"/>
              <w:jc w:val="both"/>
              <w:rPr>
                <w:rFonts w:ascii="Times New Roman" w:hAnsi="Times New Roman"/>
                <w:bCs/>
                <w:i/>
                <w:sz w:val="20"/>
                <w:szCs w:val="20"/>
              </w:rPr>
            </w:pPr>
          </w:p>
        </w:tc>
      </w:tr>
    </w:tbl>
    <w:p>
      <w:pPr>
        <w:snapToGrid w:val="0"/>
        <w:spacing w:before="180" w:beforeLines="50" w:after="180" w:afterLines="50" w:line="288" w:lineRule="auto"/>
        <w:jc w:val="both"/>
        <w:rPr>
          <w:rFonts w:ascii="Times New Roman" w:hAnsi="Times New Roman"/>
          <w:bCs/>
          <w:iCs/>
          <w:sz w:val="20"/>
          <w:szCs w:val="20"/>
        </w:rPr>
      </w:pPr>
      <w:r>
        <w:rPr>
          <w:rFonts w:hint="eastAsia" w:ascii="Times New Roman" w:hAnsi="Times New Roman"/>
          <w:bCs/>
          <w:iCs/>
          <w:sz w:val="20"/>
          <w:szCs w:val="20"/>
        </w:rPr>
        <w:t>In general, the leftover issue of Rel-18 DMRS port indication is how to decide the entries of three categories in Rel-18 DMRS indication table. Note that this table includes two cases of 1 CW PDSCH (less than or equal to 4 layers) and 2 CWs PDSCH (more than 4 layers), the design of the indication table is separately discussed for these two cases.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bCs/>
          <w:iCs/>
          <w:sz w:val="20"/>
          <w:szCs w:val="20"/>
        </w:rPr>
        <w:t xml:space="preserve">Besides, it is worth noting that the principle of the legacy DMRS port indication table is: with the increase of layer number, DMRS port combination is in accordance of the order that CDM index &gt; OFDM symbol index &gt; DMRS port index. Similarly, this rule can be reused for Rel-18 DMRS port indication. </w:t>
      </w:r>
      <w:r>
        <w:rPr>
          <w:rFonts w:hint="eastAsia" w:ascii="Times New Roman" w:hAnsi="Times New Roman"/>
          <w:sz w:val="20"/>
          <w:szCs w:val="20"/>
        </w:rPr>
        <w:t>For clarification, only the OCC length and the total number of Rel-18 DMRS ports are distinct from that of the legacy DMRS ports.</w:t>
      </w:r>
    </w:p>
    <w:p>
      <w:pPr>
        <w:pStyle w:val="4"/>
        <w:numPr>
          <w:ilvl w:val="2"/>
          <w:numId w:val="4"/>
        </w:numPr>
        <w:snapToGrid w:val="0"/>
        <w:spacing w:before="180" w:beforeLines="50" w:after="180" w:afterLines="50" w:line="240" w:lineRule="auto"/>
        <w:rPr>
          <w:rFonts w:ascii="Times New Roman" w:hAnsi="Times New Roman"/>
          <w:b/>
          <w:bCs/>
          <w:sz w:val="24"/>
          <w:szCs w:val="24"/>
        </w:rPr>
      </w:pPr>
      <w:bookmarkStart w:id="15" w:name="OLE_LINK5"/>
      <w:r>
        <w:rPr>
          <w:rFonts w:hint="eastAsia" w:ascii="Times New Roman" w:hAnsi="Times New Roman"/>
          <w:b/>
          <w:bCs/>
          <w:sz w:val="24"/>
          <w:szCs w:val="24"/>
        </w:rPr>
        <w:t>Rel-18 DMRS port indication for 1 CW PDSCH</w:t>
      </w:r>
    </w:p>
    <w:bookmarkEnd w:id="15"/>
    <w:p>
      <w:pPr>
        <w:numPr>
          <w:ilvl w:val="0"/>
          <w:numId w:val="7"/>
        </w:numPr>
        <w:snapToGrid w:val="0"/>
        <w:spacing w:before="180" w:beforeLines="50" w:after="180" w:afterLines="50" w:line="288" w:lineRule="auto"/>
        <w:jc w:val="both"/>
        <w:rPr>
          <w:rFonts w:ascii="Times New Roman" w:hAnsi="Times New Roman"/>
          <w:bCs/>
          <w:iCs/>
          <w:sz w:val="20"/>
          <w:szCs w:val="20"/>
        </w:rPr>
      </w:pPr>
      <w:r>
        <w:rPr>
          <w:rFonts w:hint="eastAsia" w:ascii="Times New Roman" w:hAnsi="Times New Roman"/>
          <w:bCs/>
          <w:iCs/>
          <w:sz w:val="20"/>
          <w:szCs w:val="20"/>
        </w:rPr>
        <w:t>Cat. 1</w:t>
      </w:r>
    </w:p>
    <w:p>
      <w:pPr>
        <w:snapToGrid w:val="0"/>
        <w:spacing w:before="180" w:beforeLines="50" w:after="180" w:afterLines="50" w:line="288" w:lineRule="auto"/>
        <w:jc w:val="both"/>
        <w:rPr>
          <w:rFonts w:ascii="Times New Roman" w:hAnsi="Times New Roman"/>
          <w:bCs/>
          <w:iCs/>
          <w:sz w:val="20"/>
          <w:szCs w:val="20"/>
        </w:rPr>
      </w:pPr>
      <w:r>
        <w:rPr>
          <w:rFonts w:ascii="Times New Roman" w:hAnsi="Times New Roman"/>
          <w:sz w:val="20"/>
          <w:szCs w:val="20"/>
        </w:rPr>
        <w:t xml:space="preserve">Cat. 1 </w:t>
      </w:r>
      <w:r>
        <w:rPr>
          <w:rFonts w:hint="eastAsia" w:ascii="Times New Roman" w:hAnsi="Times New Roman"/>
          <w:sz w:val="20"/>
          <w:szCs w:val="20"/>
        </w:rPr>
        <w:t xml:space="preserve">corresponds to the legacy port indexes, i.e. p=0~7 for eType1 and p=0~11 for eType2. </w:t>
      </w:r>
      <w:r>
        <w:rPr>
          <w:rFonts w:hint="eastAsia" w:ascii="Times New Roman" w:hAnsi="Times New Roman"/>
          <w:bCs/>
          <w:iCs/>
          <w:sz w:val="20"/>
          <w:szCs w:val="20"/>
        </w:rPr>
        <w:t>In order to keep the scheduling flexibility, the legacy DMRS port index can be completely reused for the case of Cat. 1. For example, the values 0-11 in DMRS port indication table of eType 1 + single-symbol can be supported.</w:t>
      </w:r>
    </w:p>
    <w:p>
      <w:pPr>
        <w:numPr>
          <w:ilvl w:val="0"/>
          <w:numId w:val="7"/>
        </w:numPr>
        <w:snapToGrid w:val="0"/>
        <w:spacing w:before="180" w:beforeLines="50" w:after="180" w:afterLines="50" w:line="288" w:lineRule="auto"/>
        <w:jc w:val="both"/>
        <w:rPr>
          <w:rFonts w:ascii="Times New Roman" w:hAnsi="Times New Roman"/>
          <w:bCs/>
          <w:iCs/>
          <w:sz w:val="20"/>
          <w:szCs w:val="20"/>
        </w:rPr>
      </w:pPr>
      <w:r>
        <w:rPr>
          <w:rFonts w:hint="eastAsia" w:ascii="Times New Roman" w:hAnsi="Times New Roman"/>
          <w:bCs/>
          <w:iCs/>
          <w:sz w:val="20"/>
          <w:szCs w:val="20"/>
        </w:rPr>
        <w:t xml:space="preserve">Cat. 2 </w:t>
      </w:r>
    </w:p>
    <w:p>
      <w:pPr>
        <w:snapToGrid w:val="0"/>
        <w:spacing w:before="180" w:beforeLines="50" w:after="180" w:afterLines="50" w:line="288" w:lineRule="auto"/>
        <w:jc w:val="both"/>
        <w:rPr>
          <w:rFonts w:ascii="Times New Roman" w:hAnsi="Times New Roman"/>
          <w:bCs/>
          <w:iCs/>
          <w:sz w:val="20"/>
          <w:szCs w:val="20"/>
        </w:rPr>
      </w:pPr>
      <w:r>
        <w:rPr>
          <w:rFonts w:ascii="Times New Roman" w:hAnsi="Times New Roman"/>
          <w:sz w:val="20"/>
          <w:szCs w:val="20"/>
        </w:rPr>
        <w:t xml:space="preserve">Cat. </w:t>
      </w:r>
      <w:r>
        <w:rPr>
          <w:rFonts w:hint="eastAsia" w:ascii="Times New Roman" w:hAnsi="Times New Roman"/>
          <w:sz w:val="20"/>
          <w:szCs w:val="20"/>
        </w:rPr>
        <w:t>2</w:t>
      </w:r>
      <w:r>
        <w:rPr>
          <w:rFonts w:ascii="Times New Roman" w:hAnsi="Times New Roman"/>
          <w:sz w:val="20"/>
          <w:szCs w:val="20"/>
        </w:rPr>
        <w:t xml:space="preserve"> </w:t>
      </w:r>
      <w:r>
        <w:rPr>
          <w:rFonts w:hint="eastAsia" w:ascii="Times New Roman" w:hAnsi="Times New Roman"/>
          <w:sz w:val="20"/>
          <w:szCs w:val="20"/>
        </w:rPr>
        <w:t>corresponds</w:t>
      </w:r>
      <w:r>
        <w:rPr>
          <w:rFonts w:ascii="Times New Roman" w:hAnsi="Times New Roman"/>
          <w:sz w:val="20"/>
          <w:szCs w:val="20"/>
        </w:rPr>
        <w:t xml:space="preserve"> </w:t>
      </w:r>
      <w:r>
        <w:rPr>
          <w:rFonts w:hint="eastAsia" w:ascii="Times New Roman" w:hAnsi="Times New Roman"/>
          <w:sz w:val="20"/>
          <w:szCs w:val="20"/>
        </w:rPr>
        <w:t xml:space="preserve">to the new port indexes, i.e. p=8~15 for eType1 and p=12~23 for eType2. </w:t>
      </w:r>
      <w:r>
        <w:rPr>
          <w:rFonts w:hint="eastAsia" w:ascii="Times New Roman" w:hAnsi="Times New Roman"/>
          <w:bCs/>
          <w:iCs/>
          <w:sz w:val="20"/>
          <w:szCs w:val="20"/>
        </w:rPr>
        <w:t>It is intuitive that the only difference between Cat. 1 and Cat. 2 is DMRS port index. Therefore, it is nature to mirror DMRS port indication of Cat. 1 to the case of Cat. 2. For example, the values 12-23 in DMRS port indication table of eType 1 + single-symbol can be supported. In particular, the port combination of [9,11] should be removed if the practical use case cannot be identified.</w:t>
      </w:r>
    </w:p>
    <w:p>
      <w:pPr>
        <w:numPr>
          <w:ilvl w:val="0"/>
          <w:numId w:val="7"/>
        </w:numPr>
        <w:snapToGrid w:val="0"/>
        <w:spacing w:before="180" w:beforeLines="50" w:after="180" w:afterLines="50" w:line="288" w:lineRule="auto"/>
        <w:jc w:val="both"/>
        <w:rPr>
          <w:rFonts w:ascii="Times New Roman" w:hAnsi="Times New Roman"/>
          <w:bCs/>
          <w:iCs/>
          <w:sz w:val="20"/>
          <w:szCs w:val="20"/>
        </w:rPr>
      </w:pPr>
      <w:r>
        <w:rPr>
          <w:rFonts w:hint="eastAsia" w:ascii="Times New Roman" w:hAnsi="Times New Roman"/>
          <w:bCs/>
          <w:iCs/>
          <w:sz w:val="20"/>
          <w:szCs w:val="20"/>
        </w:rPr>
        <w:t xml:space="preserve">Cat. 3 </w:t>
      </w:r>
    </w:p>
    <w:p>
      <w:pPr>
        <w:snapToGrid w:val="0"/>
        <w:spacing w:before="180" w:beforeLines="50" w:after="180" w:afterLines="50" w:line="288" w:lineRule="auto"/>
        <w:jc w:val="both"/>
        <w:rPr>
          <w:rFonts w:ascii="Times New Roman" w:hAnsi="Times New Roman"/>
          <w:bCs/>
          <w:iCs/>
          <w:sz w:val="20"/>
          <w:szCs w:val="20"/>
        </w:rPr>
      </w:pPr>
      <w:r>
        <w:rPr>
          <w:rFonts w:ascii="Times New Roman" w:hAnsi="Times New Roman"/>
          <w:sz w:val="20"/>
          <w:szCs w:val="20"/>
        </w:rPr>
        <w:t xml:space="preserve">Cat. </w:t>
      </w:r>
      <w:r>
        <w:rPr>
          <w:rFonts w:hint="eastAsia" w:ascii="Times New Roman" w:hAnsi="Times New Roman"/>
          <w:sz w:val="20"/>
          <w:szCs w:val="20"/>
        </w:rPr>
        <w:t>3</w:t>
      </w:r>
      <w:r>
        <w:rPr>
          <w:rFonts w:ascii="Times New Roman" w:hAnsi="Times New Roman"/>
          <w:sz w:val="20"/>
          <w:szCs w:val="20"/>
        </w:rPr>
        <w:t xml:space="preserve"> </w:t>
      </w:r>
      <w:r>
        <w:rPr>
          <w:rFonts w:hint="eastAsia" w:ascii="Times New Roman" w:hAnsi="Times New Roman"/>
          <w:sz w:val="20"/>
          <w:szCs w:val="20"/>
        </w:rPr>
        <w:t>correspond</w:t>
      </w:r>
      <w:r>
        <w:rPr>
          <w:rFonts w:ascii="Times New Roman" w:hAnsi="Times New Roman"/>
          <w:sz w:val="20"/>
          <w:szCs w:val="20"/>
        </w:rPr>
        <w:t>s</w:t>
      </w:r>
      <w:r>
        <w:rPr>
          <w:rFonts w:hint="eastAsia" w:ascii="Times New Roman" w:hAnsi="Times New Roman"/>
          <w:sz w:val="20"/>
          <w:szCs w:val="20"/>
        </w:rPr>
        <w:t xml:space="preserve"> to the combination of the legacy and new port indexes within one CDM group, i.e. p=0~7 w/ 8~15 for eType1 and p=0~11 w/ 12~23 for eType2. Due to the instinct of Cat. 3, it is used for 3-layer or 4-layer based PDSCH transmission. </w:t>
      </w:r>
      <w:r>
        <w:rPr>
          <w:rFonts w:hint="eastAsia" w:ascii="Times New Roman" w:hAnsi="Times New Roman"/>
          <w:bCs/>
          <w:iCs/>
          <w:sz w:val="20"/>
          <w:szCs w:val="20"/>
        </w:rPr>
        <w:t>For example, the values 24-29 in DMRS port indication table of eType 1 + single-symbol can be supported.</w:t>
      </w:r>
    </w:p>
    <w:p>
      <w:pPr>
        <w:snapToGrid w:val="0"/>
        <w:spacing w:before="10" w:after="10" w:line="288" w:lineRule="auto"/>
        <w:jc w:val="both"/>
        <w:rPr>
          <w:rFonts w:ascii="Times New Roman" w:hAnsi="Times New Roman"/>
          <w:bCs/>
          <w:i/>
          <w:sz w:val="20"/>
          <w:szCs w:val="20"/>
        </w:rPr>
      </w:pPr>
      <w:r>
        <w:rPr>
          <w:rFonts w:hint="eastAsia" w:ascii="Times New Roman" w:hAnsi="Times New Roman"/>
          <w:b/>
          <w:i/>
          <w:sz w:val="20"/>
          <w:szCs w:val="20"/>
        </w:rPr>
        <w:t>Proposal 1</w:t>
      </w:r>
      <w:r>
        <w:rPr>
          <w:rFonts w:ascii="Times New Roman" w:hAnsi="Times New Roman"/>
          <w:b/>
          <w:i/>
          <w:sz w:val="20"/>
          <w:szCs w:val="20"/>
        </w:rPr>
        <w:t xml:space="preserve">: </w:t>
      </w:r>
      <w:r>
        <w:rPr>
          <w:rFonts w:hint="eastAsia" w:ascii="Times New Roman" w:hAnsi="Times New Roman"/>
          <w:bCs/>
          <w:i/>
          <w:sz w:val="20"/>
          <w:szCs w:val="20"/>
        </w:rPr>
        <w:t>For the indication of Rel-18 DMRS port</w:t>
      </w:r>
      <w:r>
        <w:rPr>
          <w:rFonts w:hint="eastAsia" w:ascii="Times New Roman" w:hAnsi="Times New Roman"/>
          <w:bCs/>
          <w:i/>
          <w:sz w:val="20"/>
          <w:szCs w:val="20"/>
          <w:lang w:val="en-US" w:eastAsia="zh-CN"/>
        </w:rPr>
        <w:t xml:space="preserve"> in 1CW case</w:t>
      </w:r>
      <w:r>
        <w:rPr>
          <w:rFonts w:hint="eastAsia" w:ascii="Times New Roman" w:hAnsi="Times New Roman"/>
          <w:bCs/>
          <w:i/>
          <w:sz w:val="20"/>
          <w:szCs w:val="20"/>
        </w:rPr>
        <w:t>, support that:</w:t>
      </w:r>
    </w:p>
    <w:p>
      <w:pPr>
        <w:numPr>
          <w:ilvl w:val="0"/>
          <w:numId w:val="8"/>
        </w:numPr>
        <w:snapToGrid w:val="0"/>
        <w:spacing w:before="10" w:after="10" w:line="288" w:lineRule="auto"/>
        <w:jc w:val="both"/>
        <w:rPr>
          <w:rFonts w:ascii="Times New Roman" w:hAnsi="Times New Roman"/>
          <w:bCs/>
          <w:i/>
          <w:sz w:val="20"/>
          <w:szCs w:val="20"/>
        </w:rPr>
      </w:pPr>
      <w:r>
        <w:rPr>
          <w:rFonts w:hint="eastAsia" w:ascii="Times New Roman" w:hAnsi="Times New Roman"/>
          <w:bCs/>
          <w:i/>
          <w:sz w:val="20"/>
          <w:szCs w:val="20"/>
        </w:rPr>
        <w:t>Cat.</w:t>
      </w:r>
      <w:r>
        <w:rPr>
          <w:rFonts w:hint="eastAsia" w:ascii="Times New Roman" w:hAnsi="Times New Roman"/>
          <w:bCs/>
          <w:i/>
          <w:sz w:val="20"/>
          <w:szCs w:val="20"/>
          <w:lang w:val="en-US" w:eastAsia="zh-CN"/>
        </w:rPr>
        <w:t xml:space="preserve"> </w:t>
      </w:r>
      <w:r>
        <w:rPr>
          <w:rFonts w:hint="eastAsia" w:ascii="Times New Roman" w:hAnsi="Times New Roman"/>
          <w:bCs/>
          <w:i/>
          <w:sz w:val="20"/>
          <w:szCs w:val="20"/>
        </w:rPr>
        <w:t xml:space="preserve">1: All the indexes and combinations of legacy DMRS ports can be completely reused, i.e. </w:t>
      </w:r>
      <w:r>
        <w:rPr>
          <w:rFonts w:hint="eastAsia" w:ascii="Times New Roman" w:hAnsi="Times New Roman"/>
          <w:bCs/>
          <w:iCs/>
          <w:sz w:val="20"/>
          <w:szCs w:val="20"/>
        </w:rPr>
        <w:t>the values 0-11</w:t>
      </w:r>
      <w:r>
        <w:rPr>
          <w:rFonts w:hint="eastAsia" w:ascii="Times New Roman" w:hAnsi="Times New Roman"/>
          <w:bCs/>
          <w:i/>
          <w:sz w:val="20"/>
          <w:szCs w:val="20"/>
        </w:rPr>
        <w:t>.</w:t>
      </w:r>
    </w:p>
    <w:p>
      <w:pPr>
        <w:numPr>
          <w:ilvl w:val="0"/>
          <w:numId w:val="8"/>
        </w:numPr>
        <w:snapToGrid w:val="0"/>
        <w:spacing w:before="10" w:after="10" w:line="288" w:lineRule="auto"/>
        <w:jc w:val="both"/>
        <w:rPr>
          <w:rFonts w:ascii="Times New Roman" w:hAnsi="Times New Roman"/>
          <w:bCs/>
          <w:i/>
          <w:sz w:val="20"/>
          <w:szCs w:val="20"/>
        </w:rPr>
      </w:pPr>
      <w:r>
        <w:rPr>
          <w:rFonts w:hint="eastAsia" w:ascii="Times New Roman" w:hAnsi="Times New Roman"/>
          <w:bCs/>
          <w:i/>
          <w:sz w:val="20"/>
          <w:szCs w:val="20"/>
        </w:rPr>
        <w:t>Cat.</w:t>
      </w:r>
      <w:r>
        <w:rPr>
          <w:rFonts w:hint="eastAsia" w:ascii="Times New Roman" w:hAnsi="Times New Roman"/>
          <w:bCs/>
          <w:i/>
          <w:sz w:val="20"/>
          <w:szCs w:val="20"/>
          <w:lang w:val="en-US" w:eastAsia="zh-CN"/>
        </w:rPr>
        <w:t xml:space="preserve"> </w:t>
      </w:r>
      <w:r>
        <w:rPr>
          <w:rFonts w:hint="eastAsia" w:ascii="Times New Roman" w:hAnsi="Times New Roman"/>
          <w:bCs/>
          <w:i/>
          <w:sz w:val="20"/>
          <w:szCs w:val="20"/>
        </w:rPr>
        <w:t xml:space="preserve">2: A mirror mapping rule of legacy DMRS port with new DMRS port indexes can be used, i.e. </w:t>
      </w:r>
      <w:r>
        <w:rPr>
          <w:rFonts w:hint="eastAsia" w:ascii="Times New Roman" w:hAnsi="Times New Roman"/>
          <w:bCs/>
          <w:iCs/>
          <w:sz w:val="20"/>
          <w:szCs w:val="20"/>
        </w:rPr>
        <w:t>the values 12-23</w:t>
      </w:r>
      <w:r>
        <w:rPr>
          <w:rFonts w:hint="eastAsia" w:ascii="Times New Roman" w:hAnsi="Times New Roman"/>
          <w:bCs/>
          <w:i/>
          <w:sz w:val="20"/>
          <w:szCs w:val="20"/>
        </w:rPr>
        <w:t>.</w:t>
      </w:r>
    </w:p>
    <w:p>
      <w:pPr>
        <w:numPr>
          <w:ilvl w:val="0"/>
          <w:numId w:val="8"/>
        </w:numPr>
        <w:snapToGrid w:val="0"/>
        <w:spacing w:before="10" w:after="10" w:line="288" w:lineRule="auto"/>
        <w:jc w:val="both"/>
        <w:rPr>
          <w:rFonts w:ascii="Times New Roman" w:hAnsi="Times New Roman"/>
          <w:bCs/>
          <w:i/>
          <w:sz w:val="20"/>
          <w:szCs w:val="20"/>
        </w:rPr>
      </w:pPr>
      <w:r>
        <w:rPr>
          <w:rFonts w:hint="eastAsia" w:ascii="Times New Roman" w:hAnsi="Times New Roman"/>
          <w:bCs/>
          <w:i/>
          <w:sz w:val="20"/>
          <w:szCs w:val="20"/>
        </w:rPr>
        <w:t>Cat.</w:t>
      </w:r>
      <w:r>
        <w:rPr>
          <w:rFonts w:hint="eastAsia" w:ascii="Times New Roman" w:hAnsi="Times New Roman"/>
          <w:bCs/>
          <w:i/>
          <w:sz w:val="20"/>
          <w:szCs w:val="20"/>
          <w:lang w:val="en-US" w:eastAsia="zh-CN"/>
        </w:rPr>
        <w:t xml:space="preserve"> </w:t>
      </w:r>
      <w:r>
        <w:rPr>
          <w:rFonts w:hint="eastAsia" w:ascii="Times New Roman" w:hAnsi="Times New Roman"/>
          <w:bCs/>
          <w:i/>
          <w:sz w:val="20"/>
          <w:szCs w:val="20"/>
        </w:rPr>
        <w:t>3:</w:t>
      </w:r>
      <w:r>
        <w:rPr>
          <w:rFonts w:ascii="Times New Roman" w:hAnsi="Times New Roman"/>
          <w:bCs/>
          <w:i/>
          <w:sz w:val="20"/>
          <w:szCs w:val="20"/>
        </w:rPr>
        <w:t xml:space="preserve"> </w:t>
      </w:r>
      <w:r>
        <w:rPr>
          <w:rFonts w:hint="eastAsia" w:ascii="Times New Roman" w:hAnsi="Times New Roman"/>
          <w:bCs/>
          <w:i/>
          <w:sz w:val="20"/>
          <w:szCs w:val="20"/>
        </w:rPr>
        <w:t xml:space="preserve">The combinations of legacy and new DMRS port indexes within one CDM group can be supported for 3 layers and 4 layers PDSCH, i.e. </w:t>
      </w:r>
      <w:r>
        <w:rPr>
          <w:rFonts w:hint="eastAsia" w:ascii="Times New Roman" w:hAnsi="Times New Roman"/>
          <w:bCs/>
          <w:iCs/>
          <w:sz w:val="20"/>
          <w:szCs w:val="20"/>
        </w:rPr>
        <w:t>the values 24-29</w:t>
      </w:r>
      <w:r>
        <w:rPr>
          <w:rFonts w:hint="eastAsia" w:ascii="Times New Roman" w:hAnsi="Times New Roman"/>
          <w:bCs/>
          <w:i/>
          <w:sz w:val="20"/>
          <w:szCs w:val="20"/>
        </w:rPr>
        <w:t>.</w:t>
      </w:r>
    </w:p>
    <w:p>
      <w:pPr>
        <w:numPr>
          <w:ilvl w:val="0"/>
          <w:numId w:val="8"/>
        </w:numPr>
        <w:snapToGrid w:val="0"/>
        <w:spacing w:before="10" w:after="10" w:line="288" w:lineRule="auto"/>
        <w:jc w:val="both"/>
        <w:rPr>
          <w:rFonts w:ascii="Times New Roman" w:hAnsi="Times New Roman"/>
          <w:bCs/>
          <w:i/>
          <w:sz w:val="20"/>
          <w:szCs w:val="20"/>
        </w:rPr>
      </w:pPr>
      <w:r>
        <w:rPr>
          <w:rFonts w:hint="eastAsia" w:ascii="Times New Roman" w:hAnsi="Times New Roman"/>
          <w:bCs/>
          <w:i/>
          <w:sz w:val="20"/>
          <w:szCs w:val="20"/>
          <w:lang w:val="en-US" w:eastAsia="zh-CN"/>
        </w:rPr>
        <w:t>FFS: Other potential entries of Cat.1, Cat.2 and Cat.3 that needed for any practical use cases.</w:t>
      </w:r>
    </w:p>
    <w:p>
      <w:pPr>
        <w:snapToGrid w:val="0"/>
        <w:spacing w:before="180" w:beforeLines="50" w:after="180" w:afterLines="50" w:line="288" w:lineRule="auto"/>
        <w:jc w:val="both"/>
        <w:rPr>
          <w:rFonts w:ascii="Times New Roman" w:hAnsi="Times New Roman"/>
          <w:bCs/>
          <w:iCs/>
          <w:sz w:val="20"/>
          <w:szCs w:val="20"/>
        </w:rPr>
      </w:pPr>
      <w:r>
        <w:rPr>
          <w:rFonts w:hint="eastAsia" w:ascii="Times New Roman" w:hAnsi="Times New Roman"/>
          <w:bCs/>
          <w:iCs/>
          <w:sz w:val="20"/>
          <w:szCs w:val="20"/>
        </w:rPr>
        <w:t>Based on the above elaboration, Rel-18 DMRS indication tables for the cases of eType 1 + single-symbol, eType 2 + single-symbol, eType 1 + double-symbol and eTyep 2 + double symbol are additionally provided in Appendix.</w:t>
      </w:r>
    </w:p>
    <w:p>
      <w:pPr>
        <w:pStyle w:val="4"/>
        <w:numPr>
          <w:ilvl w:val="2"/>
          <w:numId w:val="4"/>
        </w:numPr>
        <w:snapToGrid w:val="0"/>
        <w:spacing w:before="360" w:beforeLines="100" w:after="180" w:afterLines="50" w:line="240" w:lineRule="auto"/>
        <w:rPr>
          <w:rFonts w:ascii="Times New Roman" w:hAnsi="Times New Roman"/>
          <w:b/>
          <w:bCs/>
          <w:sz w:val="24"/>
          <w:szCs w:val="24"/>
        </w:rPr>
      </w:pPr>
      <w:r>
        <w:rPr>
          <w:rFonts w:hint="eastAsia" w:ascii="Times New Roman" w:hAnsi="Times New Roman"/>
          <w:b/>
          <w:bCs/>
          <w:sz w:val="24"/>
          <w:szCs w:val="24"/>
        </w:rPr>
        <w:t>Rel-18 DMRS port indication for 2 CWs PDSCH</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RAN1#111 meeting, it was agreed to support to indicate the DMRS from more than one CDM group for more than 4 layers transmission for single-symbol DMRS [2].</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For the legacy DMRS, when more than 4 layers transmission are indicated for PDSCH, double-symbol for type 1 DMRS and single-symbol/double-symbol DMRS should be configured. However, up to 2 DMRS ports can be used in one CDM group for the legacy DMRS, then at least two CDM groups should be indicated for more than 4 layers transmission. Considering 2-fold increase in DMRS ports </w:t>
      </w:r>
      <w:r>
        <w:rPr>
          <w:rFonts w:ascii="Times New Roman" w:hAnsi="Times New Roman"/>
          <w:sz w:val="20"/>
          <w:szCs w:val="20"/>
        </w:rPr>
        <w:t>is</w:t>
      </w:r>
      <w:r>
        <w:rPr>
          <w:rFonts w:hint="eastAsia" w:ascii="Times New Roman" w:hAnsi="Times New Roman"/>
          <w:sz w:val="20"/>
          <w:szCs w:val="20"/>
        </w:rPr>
        <w:t xml:space="preserve"> supported in one CDM group for Rel-18 DMRS and up to 8/12 DMRS ports are supported for single-symbol eType 1/2 DMRS, hence more than 4 layers transmission can be supported for Rel-18 single-symbol DMRS.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Taking eType 1 + single-symbol DMRS as an example, two CDM groups with DMRS port index#{0, 1, 8, 9} plus {2, 3, 10, 11} can be used to the 2 CWs PDSCH transmission. Considering the indication principle introduced for 1 CW case above, the DMRS ports in one CDM can be used to indicated with higher priority for 2CWs PDSCH transmission, and then the DMRS port indication for 5-layer PDSCH transmission is ports#{0,1,2,8,9} instead of {0,1,2,3,8}.The indication table can be considered as the following Table 1.</w:t>
      </w:r>
    </w:p>
    <w:p>
      <w:pPr>
        <w:pStyle w:val="64"/>
        <w:rPr>
          <w:rFonts w:ascii="Times New Roman" w:hAnsi="Times New Roman"/>
          <w:lang w:val="en-US" w:eastAsia="zh-CN"/>
        </w:rPr>
      </w:pPr>
      <w:r>
        <w:rPr>
          <w:rFonts w:ascii="Times New Roman" w:hAnsi="Times New Roman"/>
        </w:rPr>
        <w:t xml:space="preserve">Table </w:t>
      </w:r>
      <w:r>
        <w:rPr>
          <w:rFonts w:hint="eastAsia" w:ascii="Times New Roman" w:hAnsi="Times New Roman"/>
          <w:lang w:val="en-US" w:eastAsia="zh-CN"/>
        </w:rPr>
        <w:t>1</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 xml:space="preserve">=eType1, </w:t>
      </w:r>
      <w:r>
        <w:rPr>
          <w:rFonts w:ascii="Times New Roman" w:hAnsi="Times New Roman"/>
          <w:b w:val="0"/>
          <w:bCs/>
          <w:i/>
          <w:lang w:eastAsia="zh-CN"/>
        </w:rPr>
        <w:t>maxLength</w:t>
      </w:r>
      <w:r>
        <w:rPr>
          <w:rFonts w:ascii="Times New Roman" w:hAnsi="Times New Roman"/>
          <w:b w:val="0"/>
          <w:bCs/>
          <w:lang w:eastAsia="zh-CN"/>
        </w:rPr>
        <w:t>=1</w:t>
      </w:r>
    </w:p>
    <w:tbl>
      <w:tblPr>
        <w:tblStyle w:val="27"/>
        <w:tblW w:w="7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2075"/>
        <w:gridCol w:w="3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7916" w:type="dxa"/>
            <w:gridSpan w:val="3"/>
            <w:tcBorders>
              <w:bottom w:val="single" w:color="auto" w:sz="4" w:space="0"/>
            </w:tcBorders>
            <w:shd w:val="clear" w:color="auto" w:fill="D9D9D9"/>
            <w:vAlign w:val="center"/>
          </w:tcPr>
          <w:p>
            <w:pPr>
              <w:pStyle w:val="62"/>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Two Codewords:</w:t>
            </w:r>
          </w:p>
          <w:p>
            <w:pPr>
              <w:snapToGrid w:val="0"/>
              <w:spacing w:after="0"/>
              <w:jc w:val="center"/>
              <w:rPr>
                <w:rFonts w:hint="default" w:ascii="Times New Roman" w:hAnsi="Times New Roman" w:eastAsia="楷体_GB2312" w:cs="Times New Roman"/>
                <w:b/>
                <w:bCs/>
                <w:kern w:val="28"/>
                <w:sz w:val="20"/>
                <w:szCs w:val="20"/>
              </w:rPr>
            </w:pPr>
            <w:r>
              <w:rPr>
                <w:rFonts w:hint="default" w:ascii="Times New Roman" w:hAnsi="Times New Roman" w:eastAsia="楷体_GB2312" w:cs="Times New Roman"/>
                <w:b/>
                <w:bCs/>
                <w:kern w:val="28"/>
                <w:sz w:val="20"/>
                <w:szCs w:val="20"/>
              </w:rPr>
              <w:t>Codeword 0 enabled,</w:t>
            </w:r>
          </w:p>
          <w:p>
            <w:pPr>
              <w:pStyle w:val="62"/>
              <w:rPr>
                <w:rFonts w:hint="default" w:ascii="Times New Roman" w:hAnsi="Times New Roman" w:cs="Times New Roman"/>
                <w:b/>
                <w:bCs/>
                <w:sz w:val="20"/>
                <w:szCs w:val="20"/>
                <w:lang w:eastAsia="zh-CN"/>
              </w:rPr>
            </w:pPr>
            <w:r>
              <w:rPr>
                <w:rFonts w:hint="default" w:ascii="Times New Roman" w:hAnsi="Times New Roman" w:eastAsia="楷体_GB2312" w:cs="Times New Roman"/>
                <w:b/>
                <w:bCs/>
                <w:kern w:val="28"/>
                <w:sz w:val="20"/>
                <w:szCs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512"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Value</w:t>
            </w:r>
          </w:p>
        </w:tc>
        <w:tc>
          <w:tcPr>
            <w:tcW w:w="2075"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 xml:space="preserve">Number of </w:t>
            </w:r>
            <w:r>
              <w:rPr>
                <w:rFonts w:hint="default" w:ascii="Times New Roman" w:hAnsi="Times New Roman" w:cs="Times New Roman"/>
                <w:b/>
                <w:bCs/>
                <w:sz w:val="20"/>
                <w:szCs w:val="20"/>
                <w:lang w:eastAsia="zh-CN"/>
              </w:rPr>
              <w:t xml:space="preserve">DMRS </w:t>
            </w:r>
            <w:r>
              <w:rPr>
                <w:rFonts w:hint="default" w:ascii="Times New Roman" w:hAnsi="Times New Roman" w:cs="Times New Roman"/>
                <w:b/>
                <w:bCs/>
                <w:sz w:val="20"/>
                <w:szCs w:val="20"/>
              </w:rPr>
              <w:t xml:space="preserve">CDM group(s) </w:t>
            </w:r>
            <w:r>
              <w:rPr>
                <w:rFonts w:hint="default" w:ascii="Times New Roman" w:hAnsi="Times New Roman" w:cs="Times New Roman"/>
                <w:b/>
                <w:bCs/>
                <w:sz w:val="20"/>
                <w:szCs w:val="20"/>
                <w:lang w:eastAsia="zh-CN"/>
              </w:rPr>
              <w:t>without data</w:t>
            </w:r>
          </w:p>
        </w:tc>
        <w:tc>
          <w:tcPr>
            <w:tcW w:w="3329"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512" w:type="dxa"/>
            <w:shd w:val="clear" w:color="auto" w:fill="auto"/>
            <w:vAlign w:val="center"/>
          </w:tcPr>
          <w:p>
            <w:pPr>
              <w:pStyle w:val="62"/>
              <w:rPr>
                <w:color w:val="FF0000"/>
                <w:sz w:val="16"/>
                <w:szCs w:val="18"/>
                <w:lang w:eastAsia="zh-CN"/>
              </w:rPr>
            </w:pPr>
            <w:r>
              <w:rPr>
                <w:color w:val="FF0000"/>
                <w:sz w:val="16"/>
                <w:szCs w:val="18"/>
                <w:lang w:eastAsia="zh-CN"/>
              </w:rPr>
              <w:t>0</w:t>
            </w:r>
          </w:p>
        </w:tc>
        <w:tc>
          <w:tcPr>
            <w:tcW w:w="2075" w:type="dxa"/>
            <w:shd w:val="clear" w:color="auto" w:fill="auto"/>
            <w:vAlign w:val="center"/>
          </w:tcPr>
          <w:p>
            <w:pPr>
              <w:pStyle w:val="62"/>
              <w:rPr>
                <w:color w:val="FF0000"/>
                <w:sz w:val="16"/>
                <w:szCs w:val="18"/>
              </w:rPr>
            </w:pPr>
            <w:r>
              <w:rPr>
                <w:color w:val="FF0000"/>
                <w:sz w:val="16"/>
                <w:szCs w:val="18"/>
              </w:rPr>
              <w:t>2</w:t>
            </w:r>
          </w:p>
        </w:tc>
        <w:tc>
          <w:tcPr>
            <w:tcW w:w="3329" w:type="dxa"/>
            <w:shd w:val="clear" w:color="auto" w:fill="auto"/>
            <w:vAlign w:val="center"/>
          </w:tcPr>
          <w:p>
            <w:pPr>
              <w:pStyle w:val="62"/>
              <w:rPr>
                <w:color w:val="FF0000"/>
                <w:sz w:val="16"/>
                <w:szCs w:val="18"/>
              </w:rPr>
            </w:pPr>
            <w:r>
              <w:rPr>
                <w:color w:val="FF0000"/>
                <w:sz w:val="16"/>
                <w:szCs w:val="18"/>
              </w:rPr>
              <w:t>0,1,2,</w:t>
            </w:r>
            <w:r>
              <w:rPr>
                <w:rFonts w:hint="eastAsia"/>
                <w:color w:val="FF0000"/>
                <w:sz w:val="16"/>
                <w:szCs w:val="18"/>
                <w:lang w:val="en-US" w:eastAsia="zh-CN"/>
              </w:rPr>
              <w:t>8</w:t>
            </w:r>
            <w:r>
              <w:rPr>
                <w:color w:val="FF0000"/>
                <w:sz w:val="16"/>
                <w:szCs w:val="18"/>
              </w:rPr>
              <w:t>,</w:t>
            </w:r>
            <w:r>
              <w:rPr>
                <w:rFonts w:hint="eastAsia"/>
                <w:color w:val="FF0000"/>
                <w:sz w:val="16"/>
                <w:szCs w:val="1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12" w:type="dxa"/>
            <w:shd w:val="clear" w:color="auto" w:fill="auto"/>
            <w:vAlign w:val="center"/>
          </w:tcPr>
          <w:p>
            <w:pPr>
              <w:pStyle w:val="62"/>
              <w:rPr>
                <w:color w:val="FF0000"/>
                <w:sz w:val="16"/>
                <w:szCs w:val="18"/>
                <w:lang w:eastAsia="zh-CN"/>
              </w:rPr>
            </w:pPr>
            <w:r>
              <w:rPr>
                <w:color w:val="FF0000"/>
                <w:sz w:val="16"/>
                <w:szCs w:val="18"/>
                <w:lang w:eastAsia="zh-CN"/>
              </w:rPr>
              <w:t>1</w:t>
            </w:r>
          </w:p>
        </w:tc>
        <w:tc>
          <w:tcPr>
            <w:tcW w:w="2075" w:type="dxa"/>
            <w:shd w:val="clear" w:color="auto" w:fill="auto"/>
            <w:vAlign w:val="center"/>
          </w:tcPr>
          <w:p>
            <w:pPr>
              <w:pStyle w:val="62"/>
              <w:rPr>
                <w:color w:val="FF0000"/>
                <w:sz w:val="16"/>
                <w:szCs w:val="18"/>
                <w:lang w:eastAsia="zh-CN"/>
              </w:rPr>
            </w:pPr>
            <w:r>
              <w:rPr>
                <w:color w:val="FF0000"/>
                <w:sz w:val="16"/>
                <w:szCs w:val="18"/>
                <w:lang w:eastAsia="zh-CN"/>
              </w:rPr>
              <w:t>2</w:t>
            </w:r>
          </w:p>
        </w:tc>
        <w:tc>
          <w:tcPr>
            <w:tcW w:w="3329" w:type="dxa"/>
            <w:shd w:val="clear" w:color="auto" w:fill="auto"/>
            <w:vAlign w:val="center"/>
          </w:tcPr>
          <w:p>
            <w:pPr>
              <w:pStyle w:val="62"/>
              <w:rPr>
                <w:color w:val="FF0000"/>
                <w:sz w:val="16"/>
                <w:szCs w:val="18"/>
                <w:lang w:eastAsia="zh-CN"/>
              </w:rPr>
            </w:pPr>
            <w:r>
              <w:rPr>
                <w:color w:val="FF0000"/>
                <w:sz w:val="16"/>
                <w:szCs w:val="18"/>
                <w:lang w:eastAsia="zh-CN"/>
              </w:rPr>
              <w:t>0,1,2,3,8,</w:t>
            </w:r>
            <w:r>
              <w:rPr>
                <w:rFonts w:hint="eastAsia"/>
                <w:color w:val="FF0000"/>
                <w:sz w:val="16"/>
                <w:szCs w:val="1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512" w:type="dxa"/>
            <w:shd w:val="clear" w:color="auto" w:fill="auto"/>
            <w:vAlign w:val="center"/>
          </w:tcPr>
          <w:p>
            <w:pPr>
              <w:pStyle w:val="62"/>
              <w:rPr>
                <w:color w:val="FF0000"/>
                <w:sz w:val="16"/>
                <w:szCs w:val="18"/>
                <w:lang w:eastAsia="zh-CN"/>
              </w:rPr>
            </w:pPr>
            <w:r>
              <w:rPr>
                <w:color w:val="FF0000"/>
                <w:sz w:val="16"/>
                <w:szCs w:val="18"/>
                <w:lang w:eastAsia="zh-CN"/>
              </w:rPr>
              <w:t>2</w:t>
            </w:r>
          </w:p>
        </w:tc>
        <w:tc>
          <w:tcPr>
            <w:tcW w:w="2075" w:type="dxa"/>
            <w:shd w:val="clear" w:color="auto" w:fill="auto"/>
            <w:vAlign w:val="center"/>
          </w:tcPr>
          <w:p>
            <w:pPr>
              <w:pStyle w:val="62"/>
              <w:rPr>
                <w:color w:val="FF0000"/>
                <w:sz w:val="16"/>
                <w:szCs w:val="18"/>
              </w:rPr>
            </w:pPr>
            <w:r>
              <w:rPr>
                <w:color w:val="FF0000"/>
                <w:sz w:val="16"/>
                <w:szCs w:val="18"/>
              </w:rPr>
              <w:t>2</w:t>
            </w:r>
          </w:p>
        </w:tc>
        <w:tc>
          <w:tcPr>
            <w:tcW w:w="3329" w:type="dxa"/>
            <w:shd w:val="clear" w:color="auto" w:fill="auto"/>
            <w:vAlign w:val="center"/>
          </w:tcPr>
          <w:p>
            <w:pPr>
              <w:pStyle w:val="62"/>
              <w:rPr>
                <w:color w:val="FF0000"/>
                <w:sz w:val="16"/>
                <w:szCs w:val="18"/>
              </w:rPr>
            </w:pPr>
            <w:r>
              <w:rPr>
                <w:color w:val="FF0000"/>
                <w:sz w:val="16"/>
                <w:szCs w:val="18"/>
              </w:rPr>
              <w:t>0,1,2,3,8,9,10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512" w:type="dxa"/>
            <w:shd w:val="clear" w:color="auto" w:fill="auto"/>
            <w:vAlign w:val="center"/>
          </w:tcPr>
          <w:p>
            <w:pPr>
              <w:pStyle w:val="62"/>
              <w:rPr>
                <w:color w:val="FF0000"/>
                <w:sz w:val="16"/>
                <w:szCs w:val="18"/>
              </w:rPr>
            </w:pPr>
            <w:r>
              <w:rPr>
                <w:color w:val="FF0000"/>
                <w:sz w:val="16"/>
                <w:szCs w:val="18"/>
              </w:rPr>
              <w:t>3</w:t>
            </w:r>
          </w:p>
        </w:tc>
        <w:tc>
          <w:tcPr>
            <w:tcW w:w="2075" w:type="dxa"/>
            <w:shd w:val="clear" w:color="auto" w:fill="auto"/>
            <w:vAlign w:val="center"/>
          </w:tcPr>
          <w:p>
            <w:pPr>
              <w:pStyle w:val="62"/>
              <w:rPr>
                <w:color w:val="FF0000"/>
                <w:sz w:val="16"/>
                <w:szCs w:val="18"/>
              </w:rPr>
            </w:pPr>
            <w:r>
              <w:rPr>
                <w:color w:val="FF0000"/>
                <w:sz w:val="16"/>
                <w:szCs w:val="18"/>
              </w:rPr>
              <w:t>2</w:t>
            </w:r>
          </w:p>
        </w:tc>
        <w:tc>
          <w:tcPr>
            <w:tcW w:w="3329" w:type="dxa"/>
            <w:shd w:val="clear" w:color="auto" w:fill="auto"/>
            <w:vAlign w:val="center"/>
          </w:tcPr>
          <w:p>
            <w:pPr>
              <w:pStyle w:val="62"/>
              <w:rPr>
                <w:color w:val="FF0000"/>
                <w:sz w:val="16"/>
                <w:szCs w:val="18"/>
              </w:rPr>
            </w:pPr>
            <w:r>
              <w:rPr>
                <w:color w:val="FF0000"/>
                <w:sz w:val="16"/>
                <w:szCs w:val="18"/>
              </w:rPr>
              <w:t>0,1,2,3,8,9,10,11</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double-symbol DMRS, up to 8 DMRS ports are supported in one CDM group. If double-symbol DMRS ports are configured for more than 4 layers transmission, the DMRS ports from one CDM group can be indicated to the UE, which is as shown in the following Table 2.</w:t>
      </w:r>
    </w:p>
    <w:p>
      <w:pPr>
        <w:pStyle w:val="64"/>
        <w:rPr>
          <w:rFonts w:ascii="Times New Roman" w:hAnsi="Times New Roman"/>
          <w:lang w:val="en-US" w:eastAsia="zh-CN"/>
        </w:rPr>
      </w:pPr>
      <w:r>
        <w:rPr>
          <w:rFonts w:ascii="Times New Roman" w:hAnsi="Times New Roman"/>
        </w:rPr>
        <w:t xml:space="preserve">Table </w:t>
      </w:r>
      <w:r>
        <w:rPr>
          <w:rFonts w:hint="eastAsia" w:ascii="Times New Roman" w:hAnsi="Times New Roman"/>
          <w:lang w:val="en-US" w:eastAsia="zh-CN"/>
        </w:rPr>
        <w:t>2</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 xml:space="preserve">=eType1, </w:t>
      </w:r>
      <w:r>
        <w:rPr>
          <w:rFonts w:ascii="Times New Roman" w:hAnsi="Times New Roman"/>
          <w:b w:val="0"/>
          <w:bCs/>
          <w:i/>
          <w:lang w:eastAsia="zh-CN"/>
        </w:rPr>
        <w:t>maxLength</w:t>
      </w:r>
      <w:r>
        <w:rPr>
          <w:rFonts w:ascii="Times New Roman" w:hAnsi="Times New Roman"/>
          <w:b w:val="0"/>
          <w:bCs/>
          <w:lang w:eastAsia="zh-CN"/>
        </w:rPr>
        <w:t>=</w:t>
      </w:r>
      <w:r>
        <w:rPr>
          <w:rFonts w:hint="eastAsia" w:ascii="Times New Roman" w:hAnsi="Times New Roman"/>
          <w:b w:val="0"/>
          <w:bCs/>
          <w:lang w:val="en-US" w:eastAsia="zh-CN"/>
        </w:rPr>
        <w:t>2</w:t>
      </w:r>
    </w:p>
    <w:tbl>
      <w:tblPr>
        <w:tblStyle w:val="27"/>
        <w:tblW w:w="7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8"/>
        <w:gridCol w:w="2075"/>
        <w:gridCol w:w="3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7877" w:type="dxa"/>
            <w:gridSpan w:val="3"/>
            <w:tcBorders>
              <w:bottom w:val="single" w:color="auto" w:sz="4" w:space="0"/>
            </w:tcBorders>
            <w:shd w:val="clear" w:color="auto" w:fill="D9D9D9"/>
            <w:vAlign w:val="center"/>
          </w:tcPr>
          <w:p>
            <w:pPr>
              <w:pStyle w:val="62"/>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Two Codewords:</w:t>
            </w:r>
          </w:p>
          <w:p>
            <w:pPr>
              <w:snapToGrid w:val="0"/>
              <w:spacing w:after="0"/>
              <w:jc w:val="center"/>
              <w:rPr>
                <w:rFonts w:hint="default" w:ascii="Times New Roman" w:hAnsi="Times New Roman" w:eastAsia="楷体_GB2312" w:cs="Times New Roman"/>
                <w:b/>
                <w:bCs/>
                <w:kern w:val="28"/>
                <w:sz w:val="20"/>
                <w:szCs w:val="20"/>
              </w:rPr>
            </w:pPr>
            <w:r>
              <w:rPr>
                <w:rFonts w:hint="default" w:ascii="Times New Roman" w:hAnsi="Times New Roman" w:eastAsia="楷体_GB2312" w:cs="Times New Roman"/>
                <w:b/>
                <w:bCs/>
                <w:kern w:val="28"/>
                <w:sz w:val="20"/>
                <w:szCs w:val="20"/>
              </w:rPr>
              <w:t>Codeword 0 enabled,</w:t>
            </w:r>
          </w:p>
          <w:p>
            <w:pPr>
              <w:pStyle w:val="62"/>
              <w:rPr>
                <w:rFonts w:hint="default" w:ascii="Times New Roman" w:hAnsi="Times New Roman" w:cs="Times New Roman"/>
                <w:b/>
                <w:bCs/>
                <w:sz w:val="20"/>
                <w:szCs w:val="20"/>
                <w:lang w:eastAsia="zh-CN"/>
              </w:rPr>
            </w:pPr>
            <w:r>
              <w:rPr>
                <w:rFonts w:hint="default" w:ascii="Times New Roman" w:hAnsi="Times New Roman" w:eastAsia="楷体_GB2312" w:cs="Times New Roman"/>
                <w:b/>
                <w:bCs/>
                <w:kern w:val="28"/>
                <w:sz w:val="20"/>
                <w:szCs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Value</w:t>
            </w:r>
          </w:p>
        </w:tc>
        <w:tc>
          <w:tcPr>
            <w:tcW w:w="2075"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 xml:space="preserve">Number of </w:t>
            </w:r>
            <w:r>
              <w:rPr>
                <w:rFonts w:hint="default" w:ascii="Times New Roman" w:hAnsi="Times New Roman" w:cs="Times New Roman"/>
                <w:b/>
                <w:bCs/>
                <w:sz w:val="20"/>
                <w:szCs w:val="20"/>
                <w:lang w:eastAsia="zh-CN"/>
              </w:rPr>
              <w:t xml:space="preserve">DMRS </w:t>
            </w:r>
            <w:r>
              <w:rPr>
                <w:rFonts w:hint="default" w:ascii="Times New Roman" w:hAnsi="Times New Roman" w:cs="Times New Roman"/>
                <w:b/>
                <w:bCs/>
                <w:sz w:val="20"/>
                <w:szCs w:val="20"/>
              </w:rPr>
              <w:t xml:space="preserve">CDM group(s) </w:t>
            </w:r>
            <w:r>
              <w:rPr>
                <w:rFonts w:hint="default" w:ascii="Times New Roman" w:hAnsi="Times New Roman" w:cs="Times New Roman"/>
                <w:b/>
                <w:bCs/>
                <w:sz w:val="20"/>
                <w:szCs w:val="20"/>
                <w:lang w:eastAsia="zh-CN"/>
              </w:rPr>
              <w:t>without data</w:t>
            </w:r>
          </w:p>
        </w:tc>
        <w:tc>
          <w:tcPr>
            <w:tcW w:w="3664"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3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2075"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rPr>
              <w:t>2</w:t>
            </w:r>
          </w:p>
        </w:tc>
        <w:tc>
          <w:tcPr>
            <w:tcW w:w="3664"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2075"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rPr>
              <w:t>2</w:t>
            </w:r>
          </w:p>
        </w:tc>
        <w:tc>
          <w:tcPr>
            <w:tcW w:w="3664"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0,1,2,3,4,6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2075"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rPr>
              <w:t>2</w:t>
            </w:r>
          </w:p>
        </w:tc>
        <w:tc>
          <w:tcPr>
            <w:tcW w:w="3664"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0,1,2,3,4,5,6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2075"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rPr>
              <w:t>2</w:t>
            </w:r>
          </w:p>
        </w:tc>
        <w:tc>
          <w:tcPr>
            <w:tcW w:w="3664"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0,1,2,3,4,5,6,7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4</w:t>
            </w:r>
          </w:p>
        </w:tc>
        <w:tc>
          <w:tcPr>
            <w:tcW w:w="2075"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1</w:t>
            </w:r>
          </w:p>
        </w:tc>
        <w:tc>
          <w:tcPr>
            <w:tcW w:w="3664"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38"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5</w:t>
            </w:r>
          </w:p>
        </w:tc>
        <w:tc>
          <w:tcPr>
            <w:tcW w:w="2075"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1</w:t>
            </w:r>
          </w:p>
        </w:tc>
        <w:tc>
          <w:tcPr>
            <w:tcW w:w="3664"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lang w:eastAsia="zh-CN"/>
              </w:rPr>
              <w:t>,8,</w:t>
            </w:r>
            <w:r>
              <w:rPr>
                <w:rFonts w:hint="default" w:ascii="Times New Roman" w:hAnsi="Times New Roman" w:cs="Times New Roman"/>
                <w:color w:val="FF0000"/>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138"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6</w:t>
            </w:r>
          </w:p>
        </w:tc>
        <w:tc>
          <w:tcPr>
            <w:tcW w:w="2075"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1</w:t>
            </w:r>
          </w:p>
        </w:tc>
        <w:tc>
          <w:tcPr>
            <w:tcW w:w="3664"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,8,9,</w:t>
            </w:r>
            <w:r>
              <w:rPr>
                <w:rFonts w:hint="default" w:ascii="Times New Roman" w:hAnsi="Times New Roman" w:cs="Times New Roman"/>
                <w:color w:val="FF0000"/>
                <w:sz w:val="20"/>
                <w:szCs w:val="2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7</w:t>
            </w:r>
          </w:p>
        </w:tc>
        <w:tc>
          <w:tcPr>
            <w:tcW w:w="2075"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1</w:t>
            </w:r>
          </w:p>
        </w:tc>
        <w:tc>
          <w:tcPr>
            <w:tcW w:w="3664"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,8,9,1</w:t>
            </w:r>
            <w:r>
              <w:rPr>
                <w:rFonts w:hint="default" w:ascii="Times New Roman" w:hAnsi="Times New Roman" w:cs="Times New Roman"/>
                <w:color w:val="FF0000"/>
                <w:sz w:val="20"/>
                <w:szCs w:val="20"/>
                <w:lang w:val="en-US" w:eastAsia="zh-CN"/>
              </w:rPr>
              <w:t>2</w:t>
            </w:r>
            <w:r>
              <w:rPr>
                <w:rFonts w:hint="default" w:ascii="Times New Roman" w:hAnsi="Times New Roman" w:cs="Times New Roman"/>
                <w:color w:val="FF0000"/>
                <w:sz w:val="20"/>
                <w:szCs w:val="20"/>
              </w:rPr>
              <w:t>,1</w:t>
            </w:r>
            <w:r>
              <w:rPr>
                <w:rFonts w:hint="default" w:ascii="Times New Roman" w:hAnsi="Times New Roman" w:cs="Times New Roman"/>
                <w:color w:val="FF000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8</w:t>
            </w:r>
          </w:p>
        </w:tc>
        <w:tc>
          <w:tcPr>
            <w:tcW w:w="2075"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3664"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9</w:t>
            </w:r>
          </w:p>
        </w:tc>
        <w:tc>
          <w:tcPr>
            <w:tcW w:w="2075"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3664"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lang w:eastAsia="zh-CN"/>
              </w:rPr>
              <w:t>,8,</w:t>
            </w:r>
            <w:r>
              <w:rPr>
                <w:rFonts w:hint="default" w:ascii="Times New Roman" w:hAnsi="Times New Roman" w:cs="Times New Roman"/>
                <w:color w:val="FF0000"/>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10</w:t>
            </w:r>
          </w:p>
        </w:tc>
        <w:tc>
          <w:tcPr>
            <w:tcW w:w="2075"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3664"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,8,9,</w:t>
            </w:r>
            <w:r>
              <w:rPr>
                <w:rFonts w:hint="default" w:ascii="Times New Roman" w:hAnsi="Times New Roman" w:cs="Times New Roman"/>
                <w:color w:val="FF0000"/>
                <w:sz w:val="20"/>
                <w:szCs w:val="2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11</w:t>
            </w:r>
          </w:p>
        </w:tc>
        <w:tc>
          <w:tcPr>
            <w:tcW w:w="2075"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3664"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,8,9,1</w:t>
            </w:r>
            <w:r>
              <w:rPr>
                <w:rFonts w:hint="default" w:ascii="Times New Roman" w:hAnsi="Times New Roman" w:cs="Times New Roman"/>
                <w:color w:val="FF0000"/>
                <w:sz w:val="20"/>
                <w:szCs w:val="20"/>
                <w:lang w:val="en-US" w:eastAsia="zh-CN"/>
              </w:rPr>
              <w:t>2</w:t>
            </w:r>
            <w:r>
              <w:rPr>
                <w:rFonts w:hint="default" w:ascii="Times New Roman" w:hAnsi="Times New Roman" w:cs="Times New Roman"/>
                <w:color w:val="FF0000"/>
                <w:sz w:val="20"/>
                <w:szCs w:val="20"/>
              </w:rPr>
              <w:t>,1</w:t>
            </w:r>
            <w:r>
              <w:rPr>
                <w:rFonts w:hint="default" w:ascii="Times New Roman" w:hAnsi="Times New Roman" w:cs="Times New Roman"/>
                <w:color w:val="FF0000"/>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12</w:t>
            </w:r>
          </w:p>
        </w:tc>
        <w:tc>
          <w:tcPr>
            <w:tcW w:w="2075"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3664"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2,3,6,7,10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13</w:t>
            </w:r>
          </w:p>
        </w:tc>
        <w:tc>
          <w:tcPr>
            <w:tcW w:w="2075"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3664" w:type="dxa"/>
          </w:tcPr>
          <w:p>
            <w:pPr>
              <w:pStyle w:val="62"/>
              <w:rPr>
                <w:rFonts w:hint="default" w:ascii="Times New Roman" w:hAnsi="Times New Roman" w:cs="Times New Roman"/>
                <w:color w:val="FF0000"/>
                <w:sz w:val="20"/>
                <w:szCs w:val="20"/>
                <w:lang w:val="en-US"/>
              </w:rPr>
            </w:pPr>
            <w:r>
              <w:rPr>
                <w:rFonts w:hint="default" w:ascii="Times New Roman" w:hAnsi="Times New Roman" w:cs="Times New Roman"/>
                <w:color w:val="FF0000"/>
                <w:sz w:val="20"/>
                <w:szCs w:val="20"/>
                <w:lang w:val="en-US" w:eastAsia="zh-CN"/>
              </w:rPr>
              <w:t>2,3,6,7,10,11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14</w:t>
            </w:r>
          </w:p>
        </w:tc>
        <w:tc>
          <w:tcPr>
            <w:tcW w:w="2075"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3664" w:type="dxa"/>
          </w:tcPr>
          <w:p>
            <w:pPr>
              <w:pStyle w:val="62"/>
              <w:rPr>
                <w:rFonts w:hint="default" w:ascii="Times New Roman" w:hAnsi="Times New Roman" w:cs="Times New Roman"/>
                <w:color w:val="FF0000"/>
                <w:sz w:val="20"/>
                <w:szCs w:val="20"/>
                <w:lang w:val="en-US"/>
              </w:rPr>
            </w:pPr>
            <w:r>
              <w:rPr>
                <w:rFonts w:hint="default" w:ascii="Times New Roman" w:hAnsi="Times New Roman" w:cs="Times New Roman"/>
                <w:color w:val="FF0000"/>
                <w:sz w:val="20"/>
                <w:szCs w:val="20"/>
                <w:lang w:val="en-US" w:eastAsia="zh-CN"/>
              </w:rPr>
              <w:t>2,3,6,7,10,11,14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15</w:t>
            </w:r>
          </w:p>
        </w:tc>
        <w:tc>
          <w:tcPr>
            <w:tcW w:w="2075"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3664" w:type="dxa"/>
          </w:tcPr>
          <w:p>
            <w:pPr>
              <w:pStyle w:val="62"/>
              <w:rPr>
                <w:rFonts w:hint="default" w:ascii="Times New Roman" w:hAnsi="Times New Roman" w:cs="Times New Roman"/>
                <w:color w:val="FF0000"/>
                <w:sz w:val="20"/>
                <w:szCs w:val="20"/>
                <w:lang w:val="en-US"/>
              </w:rPr>
            </w:pPr>
            <w:r>
              <w:rPr>
                <w:rFonts w:hint="default" w:ascii="Times New Roman" w:hAnsi="Times New Roman" w:cs="Times New Roman"/>
                <w:color w:val="FF0000"/>
                <w:sz w:val="20"/>
                <w:szCs w:val="20"/>
                <w:lang w:val="en-US" w:eastAsia="zh-CN"/>
              </w:rPr>
              <w:t>2,3,6,7,10,11,14,15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138" w:type="dxa"/>
          </w:tcPr>
          <w:p>
            <w:pPr>
              <w:pStyle w:val="62"/>
              <w:rPr>
                <w:rFonts w:hint="default" w:ascii="Times New Roman" w:hAnsi="Times New Roman" w:cs="Times New Roman"/>
                <w:color w:val="FF0000"/>
                <w:sz w:val="20"/>
                <w:szCs w:val="20"/>
                <w:lang w:val="en-US" w:eastAsia="zh-CN"/>
              </w:rPr>
            </w:pPr>
            <w:bookmarkStart w:id="16" w:name="OLE_LINK32"/>
            <w:r>
              <w:rPr>
                <w:rFonts w:hint="default" w:ascii="Times New Roman" w:hAnsi="Times New Roman" w:cs="Times New Roman"/>
                <w:color w:val="FF0000"/>
                <w:sz w:val="20"/>
                <w:szCs w:val="20"/>
                <w:lang w:val="en-US" w:eastAsia="zh-CN"/>
              </w:rPr>
              <w:t>Reserved</w:t>
            </w:r>
            <w:bookmarkEnd w:id="16"/>
          </w:p>
        </w:tc>
        <w:tc>
          <w:tcPr>
            <w:tcW w:w="2075"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Reserved</w:t>
            </w:r>
          </w:p>
        </w:tc>
        <w:tc>
          <w:tcPr>
            <w:tcW w:w="3664" w:type="dxa"/>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Reserved</w:t>
            </w:r>
          </w:p>
        </w:tc>
      </w:tr>
    </w:tbl>
    <w:p>
      <w:pPr>
        <w:snapToGrid w:val="0"/>
        <w:spacing w:before="10" w:after="10" w:line="288" w:lineRule="auto"/>
        <w:jc w:val="both"/>
        <w:rPr>
          <w:rFonts w:ascii="Times New Roman" w:hAnsi="Times New Roman"/>
          <w:bCs/>
          <w:iCs/>
          <w:sz w:val="20"/>
          <w:szCs w:val="20"/>
        </w:rPr>
      </w:pPr>
    </w:p>
    <w:p>
      <w:pPr>
        <w:snapToGrid w:val="0"/>
        <w:spacing w:before="10" w:after="10" w:line="288" w:lineRule="auto"/>
        <w:jc w:val="both"/>
        <w:rPr>
          <w:rFonts w:ascii="Times New Roman" w:hAnsi="Times New Roman"/>
          <w:bCs/>
          <w:iCs/>
          <w:sz w:val="20"/>
          <w:szCs w:val="20"/>
        </w:rPr>
      </w:pPr>
      <w:r>
        <w:rPr>
          <w:rFonts w:hint="eastAsia" w:ascii="Times New Roman" w:hAnsi="Times New Roman"/>
          <w:bCs/>
          <w:iCs/>
          <w:sz w:val="20"/>
          <w:szCs w:val="20"/>
        </w:rPr>
        <w:t>In the light of above analysis, we propose:</w:t>
      </w:r>
    </w:p>
    <w:p>
      <w:pPr>
        <w:keepNext w:val="0"/>
        <w:keepLines w:val="0"/>
        <w:pageBreakBefore w:val="0"/>
        <w:widowControl/>
        <w:kinsoku/>
        <w:wordWrap/>
        <w:overflowPunct/>
        <w:topLinePunct w:val="0"/>
        <w:autoSpaceDE/>
        <w:autoSpaceDN/>
        <w:bidi w:val="0"/>
        <w:adjustRightInd/>
        <w:snapToGrid w:val="0"/>
        <w:spacing w:before="180" w:beforeLines="50" w:after="0" w:line="288" w:lineRule="auto"/>
        <w:jc w:val="both"/>
        <w:textAlignment w:val="auto"/>
        <w:rPr>
          <w:rFonts w:hint="eastAsia" w:ascii="Times New Roman" w:hAnsi="Times New Roman"/>
          <w:bCs/>
          <w:i/>
          <w:sz w:val="20"/>
          <w:szCs w:val="20"/>
          <w:lang w:val="en-US" w:eastAsia="zh-CN"/>
        </w:rPr>
      </w:pPr>
      <w:bookmarkStart w:id="17" w:name="OLE_LINK30"/>
      <w:r>
        <w:rPr>
          <w:rFonts w:hint="eastAsia" w:ascii="Times New Roman" w:hAnsi="Times New Roman"/>
          <w:b/>
          <w:i/>
          <w:sz w:val="20"/>
          <w:szCs w:val="20"/>
        </w:rPr>
        <w:t>Proposal 2</w:t>
      </w:r>
      <w:r>
        <w:rPr>
          <w:rFonts w:ascii="Times New Roman" w:hAnsi="Times New Roman"/>
          <w:b/>
          <w:i/>
          <w:sz w:val="20"/>
          <w:szCs w:val="20"/>
        </w:rPr>
        <w:t xml:space="preserve">: </w:t>
      </w:r>
      <w:r>
        <w:rPr>
          <w:rFonts w:hint="eastAsia" w:ascii="Times New Roman" w:hAnsi="Times New Roman"/>
          <w:bCs/>
          <w:i/>
          <w:sz w:val="20"/>
          <w:szCs w:val="20"/>
        </w:rPr>
        <w:t>For the indication of Rel-18 DMRS port</w:t>
      </w:r>
      <w:r>
        <w:rPr>
          <w:rFonts w:hint="eastAsia" w:ascii="Times New Roman" w:hAnsi="Times New Roman"/>
          <w:bCs/>
          <w:i/>
          <w:sz w:val="20"/>
          <w:szCs w:val="20"/>
          <w:lang w:val="en-US" w:eastAsia="zh-CN"/>
        </w:rPr>
        <w:t xml:space="preserve"> in 2CWs case</w:t>
      </w:r>
      <w:r>
        <w:rPr>
          <w:rFonts w:hint="eastAsia" w:ascii="Times New Roman" w:hAnsi="Times New Roman"/>
          <w:bCs/>
          <w:i/>
          <w:sz w:val="20"/>
          <w:szCs w:val="20"/>
        </w:rPr>
        <w:t xml:space="preserve">, support </w:t>
      </w:r>
      <w:r>
        <w:rPr>
          <w:rFonts w:hint="eastAsia" w:ascii="Times New Roman" w:hAnsi="Times New Roman"/>
          <w:bCs/>
          <w:i/>
          <w:sz w:val="20"/>
          <w:szCs w:val="20"/>
          <w:lang w:val="en-US" w:eastAsia="zh-CN"/>
        </w:rPr>
        <w:t>that:</w:t>
      </w:r>
    </w:p>
    <w:p>
      <w:pPr>
        <w:keepNext w:val="0"/>
        <w:keepLines w:val="0"/>
        <w:pageBreakBefore w:val="0"/>
        <w:widowControl/>
        <w:numPr>
          <w:ilvl w:val="0"/>
          <w:numId w:val="8"/>
        </w:numPr>
        <w:kinsoku/>
        <w:wordWrap/>
        <w:overflowPunct/>
        <w:topLinePunct w:val="0"/>
        <w:autoSpaceDE/>
        <w:autoSpaceDN/>
        <w:bidi w:val="0"/>
        <w:adjustRightInd/>
        <w:snapToGrid w:val="0"/>
        <w:spacing w:after="0" w:line="288" w:lineRule="auto"/>
        <w:ind w:left="839" w:hanging="420"/>
        <w:jc w:val="both"/>
        <w:textAlignment w:val="auto"/>
        <w:rPr>
          <w:rFonts w:hint="eastAsia" w:ascii="Times New Roman" w:hAnsi="Times New Roman"/>
          <w:bCs/>
          <w:i/>
          <w:iCs w:val="0"/>
          <w:sz w:val="20"/>
          <w:szCs w:val="20"/>
        </w:rPr>
      </w:pPr>
      <w:r>
        <w:rPr>
          <w:rFonts w:hint="eastAsia" w:ascii="Times New Roman" w:hAnsi="Times New Roman"/>
          <w:bCs/>
          <w:i/>
          <w:iCs w:val="0"/>
          <w:sz w:val="20"/>
          <w:szCs w:val="20"/>
          <w:lang w:val="en-US" w:eastAsia="zh-CN"/>
        </w:rPr>
        <w:t>When maxLength=1, support to indicate DMRS ports from one CDM group first.</w:t>
      </w:r>
    </w:p>
    <w:p>
      <w:pPr>
        <w:keepNext w:val="0"/>
        <w:keepLines w:val="0"/>
        <w:pageBreakBefore w:val="0"/>
        <w:widowControl/>
        <w:numPr>
          <w:ilvl w:val="0"/>
          <w:numId w:val="8"/>
        </w:numPr>
        <w:kinsoku/>
        <w:wordWrap/>
        <w:overflowPunct/>
        <w:topLinePunct w:val="0"/>
        <w:autoSpaceDE/>
        <w:autoSpaceDN/>
        <w:bidi w:val="0"/>
        <w:adjustRightInd/>
        <w:snapToGrid w:val="0"/>
        <w:spacing w:after="0" w:line="288" w:lineRule="auto"/>
        <w:ind w:left="839" w:hanging="420"/>
        <w:jc w:val="both"/>
        <w:textAlignment w:val="auto"/>
        <w:rPr>
          <w:rFonts w:hint="eastAsia" w:ascii="Times New Roman" w:hAnsi="Times New Roman"/>
          <w:bCs/>
          <w:i/>
          <w:iCs w:val="0"/>
          <w:sz w:val="20"/>
          <w:szCs w:val="20"/>
        </w:rPr>
      </w:pPr>
      <w:r>
        <w:rPr>
          <w:rFonts w:hint="eastAsia" w:ascii="Times New Roman" w:hAnsi="Times New Roman"/>
          <w:bCs/>
          <w:i/>
          <w:iCs w:val="0"/>
          <w:sz w:val="20"/>
          <w:szCs w:val="20"/>
          <w:lang w:val="en-US" w:eastAsia="zh-CN"/>
        </w:rPr>
        <w:t xml:space="preserve">When maxLength=2, support </w:t>
      </w:r>
      <w:r>
        <w:rPr>
          <w:rFonts w:hint="eastAsia" w:ascii="Times New Roman" w:hAnsi="Times New Roman"/>
          <w:bCs/>
          <w:i/>
          <w:sz w:val="20"/>
          <w:szCs w:val="20"/>
        </w:rPr>
        <w:t>to indicate DMRS port</w:t>
      </w:r>
      <w:r>
        <w:rPr>
          <w:rFonts w:hint="eastAsia" w:ascii="Times New Roman" w:hAnsi="Times New Roman"/>
          <w:bCs/>
          <w:i/>
          <w:sz w:val="20"/>
          <w:szCs w:val="20"/>
          <w:lang w:val="en-US" w:eastAsia="zh-CN"/>
        </w:rPr>
        <w:t>s</w:t>
      </w:r>
      <w:r>
        <w:rPr>
          <w:rFonts w:hint="eastAsia" w:ascii="Times New Roman" w:hAnsi="Times New Roman"/>
          <w:bCs/>
          <w:i/>
          <w:sz w:val="20"/>
          <w:szCs w:val="20"/>
        </w:rPr>
        <w:t xml:space="preserve"> within one CDM group</w:t>
      </w:r>
      <w:r>
        <w:rPr>
          <w:rFonts w:hint="eastAsia" w:ascii="Times New Roman" w:hAnsi="Times New Roman"/>
          <w:bCs/>
          <w:i/>
          <w:sz w:val="20"/>
          <w:szCs w:val="20"/>
          <w:lang w:val="en-US" w:eastAsia="zh-CN"/>
        </w:rPr>
        <w:t xml:space="preserve"> only</w:t>
      </w:r>
      <w:r>
        <w:rPr>
          <w:rFonts w:hint="eastAsia" w:ascii="Times New Roman" w:hAnsi="Times New Roman"/>
          <w:bCs/>
          <w:i/>
          <w:sz w:val="20"/>
          <w:szCs w:val="20"/>
        </w:rPr>
        <w:t>.</w:t>
      </w:r>
    </w:p>
    <w:bookmarkEnd w:id="12"/>
    <w:bookmarkEnd w:id="17"/>
    <w:p>
      <w:pPr>
        <w:pStyle w:val="3"/>
        <w:numPr>
          <w:ilvl w:val="1"/>
          <w:numId w:val="4"/>
        </w:numPr>
        <w:snapToGrid w:val="0"/>
        <w:spacing w:before="360" w:beforeLines="100" w:after="180" w:afterLines="50" w:line="240" w:lineRule="auto"/>
        <w:rPr>
          <w:rFonts w:ascii="Times New Roman" w:hAnsi="Times New Roman"/>
          <w:b/>
          <w:bCs/>
          <w:sz w:val="24"/>
          <w:szCs w:val="24"/>
        </w:rPr>
      </w:pPr>
      <w:r>
        <w:rPr>
          <w:rFonts w:hint="eastAsia" w:ascii="Times New Roman" w:hAnsi="Times New Roman"/>
          <w:b/>
          <w:bCs/>
          <w:sz w:val="24"/>
          <w:szCs w:val="24"/>
        </w:rPr>
        <w:t>Dynamic switching between the legacy and Rel-18 DMRS ports</w:t>
      </w:r>
    </w:p>
    <w:p>
      <w:pPr>
        <w:snapToGrid w:val="0"/>
        <w:spacing w:before="180" w:beforeLines="50" w:after="180" w:afterLines="50" w:line="288" w:lineRule="auto"/>
        <w:jc w:val="both"/>
        <w:rPr>
          <w:rFonts w:ascii="Times New Roman" w:hAnsi="Times New Roman" w:eastAsia="宋体"/>
          <w:sz w:val="20"/>
          <w:szCs w:val="20"/>
        </w:rPr>
      </w:pPr>
      <w:bookmarkStart w:id="18" w:name="OLE_LINK22"/>
      <w:r>
        <w:rPr>
          <w:rFonts w:hint="eastAsia" w:ascii="Times New Roman" w:hAnsi="Times New Roman"/>
          <w:sz w:val="20"/>
          <w:szCs w:val="20"/>
        </w:rPr>
        <w:t xml:space="preserve">In RAN1#110bis e-meeting, one agreement was reached on further study whether/how to </w:t>
      </w:r>
      <w:r>
        <w:rPr>
          <w:rFonts w:ascii="Times New Roman" w:hAnsi="Times New Roman" w:eastAsia="Malgun Gothic"/>
          <w:sz w:val="20"/>
          <w:szCs w:val="16"/>
          <w:lang w:eastAsia="ja-JP"/>
        </w:rPr>
        <w:t>handle</w:t>
      </w:r>
      <w:r>
        <w:rPr>
          <w:rFonts w:hint="eastAsia" w:ascii="Times New Roman" w:hAnsi="Times New Roman" w:eastAsia="宋体"/>
          <w:sz w:val="20"/>
          <w:szCs w:val="16"/>
        </w:rPr>
        <w:t xml:space="preserve"> the</w:t>
      </w:r>
      <w:r>
        <w:rPr>
          <w:rFonts w:ascii="Times New Roman" w:hAnsi="Times New Roman" w:eastAsia="Malgun Gothic"/>
          <w:sz w:val="20"/>
          <w:szCs w:val="16"/>
          <w:lang w:eastAsia="ja-JP"/>
        </w:rPr>
        <w:t xml:space="preserve"> potential performance issues of</w:t>
      </w:r>
      <w:r>
        <w:rPr>
          <w:rFonts w:hint="eastAsia" w:ascii="Times New Roman" w:hAnsi="Times New Roman" w:eastAsia="宋体"/>
          <w:sz w:val="20"/>
          <w:szCs w:val="16"/>
        </w:rPr>
        <w:t xml:space="preserve"> FD-OCC length 4 based DMRS ports </w:t>
      </w:r>
      <w:r>
        <w:rPr>
          <w:rFonts w:hint="eastAsia" w:ascii="Times New Roman" w:hAnsi="Times New Roman"/>
          <w:sz w:val="20"/>
          <w:szCs w:val="20"/>
        </w:rPr>
        <w:t>[3],</w:t>
      </w:r>
      <w:r>
        <w:rPr>
          <w:rFonts w:hint="eastAsia" w:ascii="Times New Roman" w:hAnsi="Times New Roman" w:eastAsia="宋体"/>
          <w:sz w:val="20"/>
          <w:szCs w:val="16"/>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99"/>
              <w:numPr>
                <w:ilvl w:val="255"/>
                <w:numId w:val="0"/>
              </w:numPr>
              <w:rPr>
                <w:rFonts w:ascii="Times New Roman" w:hAnsi="Times New Roman" w:eastAsia="宋体"/>
                <w:b/>
                <w:bCs/>
                <w:sz w:val="20"/>
                <w:szCs w:val="20"/>
                <w:u w:val="single"/>
              </w:rPr>
            </w:pPr>
            <w:r>
              <w:rPr>
                <w:rFonts w:ascii="Times New Roman" w:hAnsi="Times New Roman" w:eastAsia="Malgun Gothic"/>
                <w:b/>
                <w:bCs/>
                <w:sz w:val="20"/>
                <w:szCs w:val="20"/>
                <w:u w:val="single"/>
                <w:lang w:eastAsia="ja-JP"/>
              </w:rPr>
              <w:t>Agreement</w:t>
            </w:r>
            <w:r>
              <w:rPr>
                <w:rFonts w:hint="eastAsia" w:ascii="Times New Roman" w:hAnsi="Times New Roman" w:eastAsia="宋体"/>
                <w:b/>
                <w:bCs/>
                <w:sz w:val="20"/>
                <w:szCs w:val="20"/>
                <w:u w:val="single"/>
              </w:rPr>
              <w:t>:</w:t>
            </w:r>
          </w:p>
          <w:p>
            <w:pPr>
              <w:shd w:val="clear" w:color="auto" w:fill="FFFFFF"/>
              <w:spacing w:after="0" w:line="288" w:lineRule="auto"/>
              <w:rPr>
                <w:rFonts w:ascii="Times New Roman" w:hAnsi="Times New Roman" w:eastAsia="宋体"/>
                <w:color w:val="242424"/>
                <w:sz w:val="20"/>
                <w:szCs w:val="20"/>
              </w:rPr>
            </w:pPr>
            <w:r>
              <w:rPr>
                <w:rStyle w:val="119"/>
                <w:rFonts w:ascii="Times New Roman" w:hAnsi="Times New Roman" w:eastAsia="Times New Roman"/>
                <w:bCs/>
                <w:color w:val="242424"/>
                <w:sz w:val="20"/>
                <w:szCs w:val="20"/>
              </w:rPr>
              <w:t>Confirm the working assumption in RAN1#110 with the </w:t>
            </w:r>
            <w:r>
              <w:rPr>
                <w:rStyle w:val="119"/>
                <w:rFonts w:ascii="Times New Roman" w:hAnsi="Times New Roman" w:eastAsia="Times New Roman"/>
                <w:bCs/>
                <w:color w:val="FF0000"/>
                <w:sz w:val="20"/>
                <w:szCs w:val="20"/>
              </w:rPr>
              <w:t>following update</w:t>
            </w:r>
            <w:r>
              <w:rPr>
                <w:rStyle w:val="119"/>
                <w:rFonts w:ascii="Times New Roman" w:hAnsi="Times New Roman" w:eastAsia="Times New Roman"/>
                <w:bCs/>
                <w:color w:val="242424"/>
                <w:sz w:val="20"/>
                <w:szCs w:val="20"/>
              </w:rPr>
              <w:t>: </w:t>
            </w:r>
          </w:p>
          <w:p>
            <w:pPr>
              <w:shd w:val="clear" w:color="auto" w:fill="FFFFFF"/>
              <w:spacing w:after="0" w:line="288" w:lineRule="auto"/>
              <w:rPr>
                <w:rFonts w:ascii="Times New Roman" w:hAnsi="Times New Roman" w:eastAsia="宋体"/>
                <w:i w:val="0"/>
                <w:iCs w:val="0"/>
                <w:color w:val="242424"/>
                <w:sz w:val="20"/>
                <w:szCs w:val="20"/>
              </w:rPr>
            </w:pPr>
            <w:r>
              <w:rPr>
                <w:rStyle w:val="119"/>
                <w:rFonts w:ascii="Times New Roman" w:hAnsi="Times New Roman" w:eastAsia="Times New Roman"/>
                <w:bCs/>
                <w:i w:val="0"/>
                <w:iCs w:val="0"/>
                <w:color w:val="242424"/>
                <w:sz w:val="20"/>
                <w:szCs w:val="20"/>
              </w:rPr>
              <w:t>To increase the number of DMRS ports for PDSCH/PUSCH, support at least Opt.1 (introduce larger FD-OCC length than Rel.15 (e.g. 4 or 6)). </w:t>
            </w:r>
          </w:p>
          <w:p>
            <w:pPr>
              <w:numPr>
                <w:ilvl w:val="0"/>
                <w:numId w:val="9"/>
              </w:numPr>
              <w:shd w:val="clear" w:color="auto" w:fill="FFFFFF"/>
              <w:spacing w:after="0" w:line="288" w:lineRule="auto"/>
              <w:rPr>
                <w:rFonts w:ascii="Times New Roman" w:hAnsi="Times New Roman" w:eastAsia="宋体"/>
                <w:i w:val="0"/>
                <w:iCs w:val="0"/>
                <w:color w:val="242424"/>
                <w:sz w:val="20"/>
                <w:szCs w:val="20"/>
              </w:rPr>
            </w:pPr>
            <w:r>
              <w:rPr>
                <w:rStyle w:val="119"/>
                <w:rFonts w:ascii="Times New Roman" w:hAnsi="Times New Roman" w:eastAsia="Times New Roman"/>
                <w:bCs/>
                <w:i w:val="0"/>
                <w:iCs w:val="0"/>
                <w:strike/>
                <w:color w:val="FF0000"/>
                <w:sz w:val="20"/>
                <w:szCs w:val="20"/>
              </w:rPr>
              <w:t>FFS: FD-OCC length for Rel.18 DMRS type 1 and type 2. </w:t>
            </w:r>
          </w:p>
          <w:p>
            <w:pPr>
              <w:numPr>
                <w:ilvl w:val="0"/>
                <w:numId w:val="9"/>
              </w:numPr>
              <w:shd w:val="clear" w:color="auto" w:fill="FFFFFF"/>
              <w:spacing w:after="0" w:line="288" w:lineRule="auto"/>
              <w:rPr>
                <w:rFonts w:ascii="Times New Roman" w:hAnsi="Times New Roman"/>
                <w:sz w:val="20"/>
                <w:szCs w:val="20"/>
              </w:rPr>
            </w:pPr>
            <w:r>
              <w:rPr>
                <w:rStyle w:val="119"/>
                <w:rFonts w:ascii="Times New Roman" w:hAnsi="Times New Roman" w:eastAsia="Times New Roman"/>
                <w:bCs/>
                <w:i w:val="0"/>
                <w:iCs w:val="0"/>
                <w:color w:val="242424"/>
                <w:sz w:val="20"/>
                <w:szCs w:val="20"/>
              </w:rPr>
              <w:t>FFS: Whether it is needed to handle potential performance issues of Opt 1. For example, study if there is performance loss in case of large delay spread scenario. If needed, how (e.g. additionally support other options). </w:t>
            </w:r>
          </w:p>
        </w:tc>
      </w:tr>
    </w:tbl>
    <w:p>
      <w:pPr>
        <w:snapToGrid w:val="0"/>
        <w:spacing w:before="180" w:beforeLines="50" w:after="180" w:afterLines="50" w:line="288" w:lineRule="auto"/>
        <w:jc w:val="both"/>
        <w:rPr>
          <w:rFonts w:ascii="Times New Roman" w:hAnsi="Times New Roman"/>
          <w:bCs/>
          <w:sz w:val="20"/>
          <w:szCs w:val="20"/>
        </w:rPr>
      </w:pPr>
      <w:r>
        <w:rPr>
          <w:rFonts w:hint="eastAsia" w:ascii="Times New Roman" w:hAnsi="Times New Roman"/>
          <w:sz w:val="20"/>
          <w:szCs w:val="20"/>
        </w:rPr>
        <w:t xml:space="preserve">Basically, it is common understanding that the increased DMRS should also be supported to large delay scenario (e.g., delay spread can be up to 1000ns as assumed in EVM). It is intuitive that Rel-18 DMRS ports will be more sensitive to delay spread variation than the legacy DMRS ports due to the sparser allocation of length 4 FD-OCC basis in frequency domain. Consequently, as shown in Fig.1, BLER performance of length 4 FD-OCC DMRS ports is evaluated in case of DS=1000ns for both PUSCH DMRS and PDSCH DMRS, and some simulation assumptions can be found in Appendix. The simulation result shows that the performance loss </w:t>
      </w:r>
      <w:r>
        <w:rPr>
          <w:rFonts w:ascii="Times New Roman" w:hAnsi="Times New Roman"/>
          <w:sz w:val="20"/>
          <w:szCs w:val="20"/>
        </w:rPr>
        <w:t>is</w:t>
      </w:r>
      <w:r>
        <w:rPr>
          <w:rFonts w:hint="eastAsia" w:ascii="Times New Roman" w:hAnsi="Times New Roman"/>
          <w:sz w:val="20"/>
          <w:szCs w:val="20"/>
        </w:rPr>
        <w:t xml:space="preserve"> quite considerable of length 4 FD-OCC DMRS ports when compared to length 2 FD-OCC DMRS ports in this case. Consequently, RAN1 shall strive to how to address this ever-present performance issue.</w:t>
      </w:r>
    </w:p>
    <w:p>
      <w:pPr>
        <w:spacing w:after="0"/>
        <w:rPr>
          <w:rFonts w:eastAsia="Times New Roman"/>
          <w:b/>
          <w:sz w:val="21"/>
        </w:rPr>
      </w:pPr>
      <w:r>
        <w:drawing>
          <wp:inline distT="0" distB="0" distL="114300" distR="114300">
            <wp:extent cx="2995295" cy="1547495"/>
            <wp:effectExtent l="0" t="0" r="0" b="1460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5"/>
                    <a:stretch>
                      <a:fillRect/>
                    </a:stretch>
                  </pic:blipFill>
                  <pic:spPr>
                    <a:xfrm>
                      <a:off x="0" y="0"/>
                      <a:ext cx="2995295" cy="1547495"/>
                    </a:xfrm>
                    <a:prstGeom prst="rect">
                      <a:avLst/>
                    </a:prstGeom>
                    <a:noFill/>
                    <a:ln>
                      <a:noFill/>
                    </a:ln>
                  </pic:spPr>
                </pic:pic>
              </a:graphicData>
            </a:graphic>
          </wp:inline>
        </w:drawing>
      </w:r>
      <w:r>
        <w:rPr>
          <w:rFonts w:eastAsia="Times New Roman"/>
          <w:b/>
          <w:sz w:val="21"/>
        </w:rPr>
        <w:drawing>
          <wp:inline distT="0" distB="0" distL="114300" distR="114300">
            <wp:extent cx="2934335" cy="1517015"/>
            <wp:effectExtent l="0" t="0" r="0" b="0"/>
            <wp:docPr id="5"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3"/>
                    <pic:cNvPicPr>
                      <a:picLocks noChangeAspect="1"/>
                    </pic:cNvPicPr>
                  </pic:nvPicPr>
                  <pic:blipFill>
                    <a:blip r:embed="rId6"/>
                    <a:stretch>
                      <a:fillRect/>
                    </a:stretch>
                  </pic:blipFill>
                  <pic:spPr>
                    <a:xfrm>
                      <a:off x="0" y="0"/>
                      <a:ext cx="2934335" cy="1517015"/>
                    </a:xfrm>
                    <a:prstGeom prst="rect">
                      <a:avLst/>
                    </a:prstGeom>
                    <a:noFill/>
                    <a:ln>
                      <a:noFill/>
                    </a:ln>
                  </pic:spPr>
                </pic:pic>
              </a:graphicData>
            </a:graphic>
          </wp:inline>
        </w:drawing>
      </w:r>
    </w:p>
    <w:p>
      <w:pPr>
        <w:ind w:firstLine="720"/>
        <w:jc w:val="both"/>
        <w:rPr>
          <w:rFonts w:eastAsia="宋体"/>
          <w:b/>
          <w:sz w:val="21"/>
        </w:rPr>
      </w:pPr>
      <w:r>
        <w:rPr>
          <w:rFonts w:hint="eastAsia" w:ascii="Times New Roman" w:hAnsi="Times New Roman" w:eastAsia="宋体"/>
          <w:bCs/>
          <w:sz w:val="20"/>
          <w:szCs w:val="20"/>
        </w:rPr>
        <w:t xml:space="preserve">(a) DS=1000ns @eType 2 DMRS for PUSCH     </w:t>
      </w:r>
      <w:r>
        <w:rPr>
          <w:rFonts w:hint="eastAsia" w:ascii="Times New Roman" w:hAnsi="Times New Roman" w:eastAsia="宋体"/>
          <w:bCs/>
          <w:sz w:val="20"/>
          <w:szCs w:val="20"/>
        </w:rPr>
        <w:tab/>
      </w:r>
      <w:r>
        <w:rPr>
          <w:rFonts w:hint="eastAsia" w:ascii="Times New Roman" w:hAnsi="Times New Roman" w:eastAsia="宋体"/>
          <w:bCs/>
          <w:sz w:val="20"/>
          <w:szCs w:val="20"/>
        </w:rPr>
        <w:t>(b) DS=1000ns @type 2 DMRS for PDSCH</w:t>
      </w:r>
    </w:p>
    <w:p>
      <w:pPr>
        <w:spacing w:before="180" w:beforeLines="50" w:after="0" w:line="288" w:lineRule="auto"/>
        <w:jc w:val="center"/>
        <w:rPr>
          <w:rFonts w:ascii="Times New Roman" w:hAnsi="Times New Roman" w:eastAsia="宋体"/>
          <w:bCs/>
          <w:sz w:val="20"/>
          <w:szCs w:val="20"/>
        </w:rPr>
      </w:pPr>
      <w:r>
        <w:rPr>
          <w:rFonts w:ascii="Times New Roman" w:hAnsi="Times New Roman" w:eastAsia="宋体"/>
          <w:b/>
          <w:sz w:val="20"/>
          <w:szCs w:val="20"/>
        </w:rPr>
        <w:t>Figure 1</w:t>
      </w:r>
      <w:r>
        <w:rPr>
          <w:rFonts w:ascii="Times New Roman" w:hAnsi="Times New Roman" w:eastAsia="宋体"/>
          <w:bCs/>
          <w:sz w:val="20"/>
          <w:szCs w:val="20"/>
        </w:rPr>
        <w:t xml:space="preserve"> </w:t>
      </w:r>
      <w:r>
        <w:rPr>
          <w:rFonts w:hint="eastAsia" w:ascii="Times New Roman" w:hAnsi="Times New Roman" w:eastAsia="宋体"/>
          <w:bCs/>
          <w:sz w:val="20"/>
          <w:szCs w:val="20"/>
        </w:rPr>
        <w:t xml:space="preserve">BLER performance gap between the legacy </w:t>
      </w:r>
      <w:r>
        <w:rPr>
          <w:rFonts w:ascii="Times New Roman" w:hAnsi="Times New Roman" w:eastAsia="宋体"/>
          <w:bCs/>
          <w:sz w:val="20"/>
          <w:szCs w:val="20"/>
        </w:rPr>
        <w:t>DMRS</w:t>
      </w:r>
      <w:r>
        <w:rPr>
          <w:rFonts w:hint="eastAsia" w:ascii="Times New Roman" w:hAnsi="Times New Roman" w:eastAsia="宋体"/>
          <w:bCs/>
          <w:sz w:val="20"/>
          <w:szCs w:val="20"/>
        </w:rPr>
        <w:t xml:space="preserve"> with length 2 FD-OCC and</w:t>
      </w:r>
      <w:r>
        <w:rPr>
          <w:rFonts w:ascii="Times New Roman" w:hAnsi="Times New Roman" w:eastAsia="宋体"/>
          <w:bCs/>
          <w:sz w:val="20"/>
          <w:szCs w:val="20"/>
        </w:rPr>
        <w:t xml:space="preserve"> </w:t>
      </w:r>
      <w:r>
        <w:rPr>
          <w:rFonts w:hint="eastAsia" w:ascii="Times New Roman" w:hAnsi="Times New Roman" w:eastAsia="宋体"/>
          <w:bCs/>
          <w:sz w:val="20"/>
          <w:szCs w:val="20"/>
        </w:rPr>
        <w:t xml:space="preserve">Rel-18 DMRS with </w:t>
      </w:r>
      <w:r>
        <w:rPr>
          <w:rFonts w:ascii="Times New Roman" w:hAnsi="Times New Roman" w:eastAsia="宋体"/>
          <w:bCs/>
          <w:sz w:val="20"/>
          <w:szCs w:val="20"/>
        </w:rPr>
        <w:t>length 4</w:t>
      </w:r>
      <w:r>
        <w:rPr>
          <w:rFonts w:hint="eastAsia" w:ascii="Times New Roman" w:hAnsi="Times New Roman" w:eastAsia="宋体"/>
          <w:bCs/>
          <w:sz w:val="20"/>
          <w:szCs w:val="20"/>
        </w:rPr>
        <w:t xml:space="preserve"> </w:t>
      </w:r>
      <w:r>
        <w:rPr>
          <w:rFonts w:ascii="Times New Roman" w:hAnsi="Times New Roman" w:eastAsia="宋体"/>
          <w:bCs/>
          <w:sz w:val="20"/>
          <w:szCs w:val="20"/>
        </w:rPr>
        <w:t xml:space="preserve">FD-OCC </w:t>
      </w:r>
      <w:r>
        <w:rPr>
          <w:rFonts w:hint="eastAsia" w:ascii="Times New Roman" w:hAnsi="Times New Roman" w:eastAsia="宋体"/>
          <w:bCs/>
          <w:sz w:val="20"/>
          <w:szCs w:val="20"/>
        </w:rPr>
        <w:t>for both PUSCH and PDSCH</w:t>
      </w:r>
    </w:p>
    <w:p>
      <w:pPr>
        <w:snapToGrid w:val="0"/>
        <w:spacing w:before="180" w:beforeLines="50" w:after="180" w:afterLines="50" w:line="288" w:lineRule="auto"/>
        <w:jc w:val="both"/>
        <w:rPr>
          <w:rFonts w:ascii="Times New Roman" w:hAnsi="Times New Roman" w:eastAsia="宋体"/>
          <w:i/>
          <w:iCs/>
          <w:sz w:val="20"/>
          <w:szCs w:val="20"/>
        </w:rPr>
      </w:pPr>
      <w:bookmarkStart w:id="19" w:name="OLE_LINK17"/>
      <w:r>
        <w:rPr>
          <w:rFonts w:hint="eastAsia" w:ascii="Times New Roman" w:hAnsi="Times New Roman"/>
          <w:b/>
          <w:bCs/>
          <w:i/>
          <w:iCs/>
          <w:sz w:val="20"/>
          <w:szCs w:val="20"/>
        </w:rPr>
        <w:t xml:space="preserve">Observation: </w:t>
      </w:r>
      <w:r>
        <w:rPr>
          <w:rFonts w:hint="eastAsia" w:ascii="Times New Roman" w:hAnsi="Times New Roman"/>
          <w:i/>
          <w:iCs/>
          <w:sz w:val="20"/>
          <w:szCs w:val="20"/>
        </w:rPr>
        <w:t>P</w:t>
      </w:r>
      <w:r>
        <w:rPr>
          <w:rFonts w:ascii="Times New Roman" w:hAnsi="Times New Roman" w:eastAsia="Malgun Gothic"/>
          <w:i/>
          <w:iCs/>
          <w:sz w:val="20"/>
          <w:szCs w:val="16"/>
          <w:lang w:eastAsia="ja-JP"/>
        </w:rPr>
        <w:t xml:space="preserve">erformance loss </w:t>
      </w:r>
      <w:r>
        <w:rPr>
          <w:rFonts w:hint="eastAsia" w:ascii="Times New Roman" w:hAnsi="Times New Roman" w:eastAsia="宋体"/>
          <w:i/>
          <w:iCs/>
          <w:sz w:val="20"/>
          <w:szCs w:val="16"/>
        </w:rPr>
        <w:t xml:space="preserve">of length 4 FD-OCC DMRS ports is existed and considerable </w:t>
      </w:r>
      <w:r>
        <w:rPr>
          <w:rFonts w:ascii="Times New Roman" w:hAnsi="Times New Roman" w:eastAsia="Malgun Gothic"/>
          <w:i/>
          <w:iCs/>
          <w:sz w:val="20"/>
          <w:szCs w:val="16"/>
          <w:lang w:eastAsia="ja-JP"/>
        </w:rPr>
        <w:t>in case of large delay spread scenario</w:t>
      </w:r>
      <w:r>
        <w:rPr>
          <w:rFonts w:hint="eastAsia" w:ascii="Times New Roman" w:hAnsi="Times New Roman" w:eastAsia="宋体"/>
          <w:i/>
          <w:iCs/>
          <w:sz w:val="20"/>
          <w:szCs w:val="16"/>
        </w:rPr>
        <w:t>, RAN1 shall strive to handle this performance issue.</w:t>
      </w:r>
    </w:p>
    <w:bookmarkEnd w:id="19"/>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RAN1#110 meeting, the following agreement on the indication of dynamic switching between the legacy and Rel-18 DMRS ports</w:t>
      </w:r>
      <w:r>
        <w:rPr>
          <w:rFonts w:ascii="Times New Roman" w:hAnsi="Times New Roman"/>
          <w:sz w:val="20"/>
          <w:szCs w:val="20"/>
        </w:rPr>
        <w:t xml:space="preserve"> was reached</w:t>
      </w:r>
      <w:r>
        <w:rPr>
          <w:rFonts w:hint="eastAsia" w:ascii="Times New Roman" w:hAnsi="Times New Roman"/>
          <w:sz w:val="20"/>
          <w:szCs w:val="20"/>
        </w:rPr>
        <w:t xml:space="preserve"> [4].</w:t>
      </w:r>
    </w:p>
    <w:bookmarkEnd w:id="18"/>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rPr>
            </w:pPr>
            <w:r>
              <w:rPr>
                <w:rFonts w:ascii="Times New Roman" w:hAnsi="Times New Roman"/>
                <w:b/>
                <w:color w:val="000000"/>
                <w:sz w:val="20"/>
                <w:szCs w:val="20"/>
                <w:u w:val="single"/>
                <w:lang w:eastAsia="ja-JP"/>
              </w:rPr>
              <w:t>Agreement</w:t>
            </w:r>
            <w:r>
              <w:rPr>
                <w:rFonts w:hint="eastAsia" w:ascii="Times New Roman" w:hAnsi="Times New Roman"/>
                <w:b/>
                <w:color w:val="000000"/>
                <w:sz w:val="20"/>
                <w:szCs w:val="20"/>
                <w:u w:val="single"/>
              </w:rPr>
              <w:t>:</w:t>
            </w:r>
          </w:p>
          <w:p>
            <w:pPr>
              <w:pStyle w:val="99"/>
              <w:ind w:firstLine="0" w:firstLineChars="0"/>
              <w:jc w:val="both"/>
              <w:rPr>
                <w:rFonts w:ascii="Times New Roman" w:hAnsi="Times New Roman"/>
                <w:sz w:val="20"/>
                <w:szCs w:val="20"/>
              </w:rPr>
            </w:pPr>
            <w:r>
              <w:rPr>
                <w:rFonts w:ascii="Times New Roman" w:hAnsi="Times New Roman" w:eastAsia="Malgun Gothic"/>
                <w:sz w:val="20"/>
                <w:szCs w:val="20"/>
                <w:lang w:eastAsia="ja-JP"/>
              </w:rPr>
              <w:t>For increased DMRS ports for enhanced FD-OCC, study whether/how to support DCI based switching between DMRS port(s) associated with length 2 FD-OCC and DMRS port(s) associated with length M FD-OCC (where M &gt; 2).</w:t>
            </w:r>
          </w:p>
        </w:tc>
      </w:tr>
    </w:tbl>
    <w:p>
      <w:pPr>
        <w:snapToGrid w:val="0"/>
        <w:spacing w:before="180" w:beforeLines="50" w:after="180" w:afterLines="50" w:line="288" w:lineRule="auto"/>
        <w:jc w:val="both"/>
        <w:rPr>
          <w:rFonts w:ascii="Times New Roman" w:hAnsi="Times New Roman"/>
          <w:bCs/>
          <w:sz w:val="20"/>
          <w:szCs w:val="20"/>
        </w:rPr>
      </w:pPr>
      <w:r>
        <w:rPr>
          <w:rFonts w:hint="eastAsia" w:ascii="Times New Roman" w:hAnsi="Times New Roman"/>
          <w:bCs/>
          <w:sz w:val="20"/>
          <w:szCs w:val="20"/>
        </w:rPr>
        <w:t xml:space="preserve">Technically, the legacy DMRS ports </w:t>
      </w:r>
      <w:r>
        <w:rPr>
          <w:rFonts w:hint="eastAsia" w:ascii="Times New Roman" w:hAnsi="Times New Roman" w:eastAsia="宋体"/>
          <w:sz w:val="20"/>
          <w:szCs w:val="16"/>
        </w:rPr>
        <w:t xml:space="preserve">(enabled with length 2 FD-OCC) can be more robust than </w:t>
      </w:r>
      <w:r>
        <w:rPr>
          <w:rFonts w:hint="eastAsia" w:ascii="Times New Roman" w:hAnsi="Times New Roman"/>
          <w:bCs/>
          <w:sz w:val="20"/>
          <w:szCs w:val="20"/>
        </w:rPr>
        <w:t>Rel-18 DMRS ports (</w:t>
      </w:r>
      <w:r>
        <w:rPr>
          <w:rFonts w:hint="eastAsia" w:ascii="Times New Roman" w:hAnsi="Times New Roman" w:eastAsia="宋体"/>
          <w:sz w:val="20"/>
          <w:szCs w:val="16"/>
        </w:rPr>
        <w:t>enabled with length 4 FD-OCC</w:t>
      </w:r>
      <w:r>
        <w:rPr>
          <w:rFonts w:hint="eastAsia" w:ascii="Times New Roman" w:hAnsi="Times New Roman"/>
          <w:bCs/>
          <w:sz w:val="20"/>
          <w:szCs w:val="20"/>
        </w:rPr>
        <w:t xml:space="preserve">) in </w:t>
      </w:r>
      <w:r>
        <w:rPr>
          <w:rFonts w:hint="eastAsia" w:ascii="Times New Roman" w:hAnsi="Times New Roman" w:eastAsia="宋体"/>
          <w:sz w:val="20"/>
          <w:szCs w:val="16"/>
        </w:rPr>
        <w:t xml:space="preserve">large delay spread scenario, due to its densely allocation in frequency domain. </w:t>
      </w:r>
      <w:r>
        <w:rPr>
          <w:rFonts w:hint="eastAsia" w:ascii="Times New Roman" w:hAnsi="Times New Roman"/>
          <w:bCs/>
          <w:sz w:val="20"/>
          <w:szCs w:val="20"/>
        </w:rPr>
        <w:t xml:space="preserve">To compensate the performance loss of </w:t>
      </w:r>
      <w:r>
        <w:rPr>
          <w:rFonts w:hint="eastAsia" w:ascii="Times New Roman" w:hAnsi="Times New Roman" w:eastAsia="宋体"/>
          <w:sz w:val="20"/>
          <w:szCs w:val="16"/>
        </w:rPr>
        <w:t>length 4 FD-OCC DMRS ports in large delay spread scenario</w:t>
      </w:r>
      <w:r>
        <w:rPr>
          <w:rFonts w:hint="eastAsia" w:ascii="Times New Roman" w:hAnsi="Times New Roman"/>
          <w:bCs/>
          <w:sz w:val="20"/>
          <w:szCs w:val="20"/>
        </w:rPr>
        <w:t xml:space="preserve">, it is beneficial to support dynamic switching between the legacy </w:t>
      </w:r>
      <w:r>
        <w:rPr>
          <w:rFonts w:hint="eastAsia" w:ascii="Times New Roman" w:hAnsi="Times New Roman" w:eastAsia="宋体"/>
          <w:sz w:val="20"/>
          <w:szCs w:val="16"/>
        </w:rPr>
        <w:t xml:space="preserve">DMRS ports (enabled with length 2 FD-OCC) </w:t>
      </w:r>
      <w:r>
        <w:rPr>
          <w:rFonts w:hint="eastAsia" w:ascii="Times New Roman" w:hAnsi="Times New Roman"/>
          <w:bCs/>
          <w:sz w:val="20"/>
          <w:szCs w:val="20"/>
        </w:rPr>
        <w:t>and Rel-18 DMRS ports (</w:t>
      </w:r>
      <w:r>
        <w:rPr>
          <w:rFonts w:hint="eastAsia" w:ascii="Times New Roman" w:hAnsi="Times New Roman" w:eastAsia="宋体"/>
          <w:sz w:val="20"/>
          <w:szCs w:val="16"/>
        </w:rPr>
        <w:t>enabled with length 4 FD-OCC</w:t>
      </w:r>
      <w:r>
        <w:rPr>
          <w:rFonts w:hint="eastAsia" w:ascii="Times New Roman" w:hAnsi="Times New Roman"/>
          <w:bCs/>
          <w:sz w:val="20"/>
          <w:szCs w:val="20"/>
        </w:rPr>
        <w:t xml:space="preserve">) as the backup plan. </w:t>
      </w:r>
    </w:p>
    <w:p>
      <w:pPr>
        <w:snapToGrid w:val="0"/>
        <w:spacing w:before="180" w:beforeLines="50" w:after="180" w:afterLines="50" w:line="288" w:lineRule="auto"/>
        <w:jc w:val="both"/>
        <w:rPr>
          <w:rFonts w:ascii="Times New Roman" w:hAnsi="Times New Roman"/>
          <w:bCs/>
          <w:sz w:val="20"/>
          <w:szCs w:val="20"/>
        </w:rPr>
      </w:pPr>
      <w:r>
        <w:rPr>
          <w:rFonts w:hint="eastAsia" w:ascii="Times New Roman" w:hAnsi="Times New Roman"/>
          <w:bCs/>
          <w:sz w:val="20"/>
          <w:szCs w:val="20"/>
        </w:rPr>
        <w:t xml:space="preserve">Besides, </w:t>
      </w:r>
      <w:r>
        <w:rPr>
          <w:rFonts w:ascii="Times New Roman" w:hAnsi="Times New Roman"/>
          <w:bCs/>
          <w:sz w:val="20"/>
          <w:szCs w:val="20"/>
        </w:rPr>
        <w:t xml:space="preserve">dynamic switching between </w:t>
      </w:r>
      <w:r>
        <w:rPr>
          <w:rFonts w:hint="eastAsia" w:ascii="Times New Roman" w:hAnsi="Times New Roman"/>
          <w:bCs/>
          <w:sz w:val="20"/>
          <w:szCs w:val="20"/>
        </w:rPr>
        <w:t xml:space="preserve">the </w:t>
      </w:r>
      <w:r>
        <w:rPr>
          <w:rFonts w:ascii="Times New Roman" w:hAnsi="Times New Roman"/>
          <w:bCs/>
          <w:sz w:val="20"/>
          <w:szCs w:val="20"/>
        </w:rPr>
        <w:t xml:space="preserve">legacy and Rel-18 DMRS ports is </w:t>
      </w:r>
      <w:r>
        <w:rPr>
          <w:rFonts w:hint="eastAsia" w:ascii="Times New Roman" w:hAnsi="Times New Roman"/>
          <w:bCs/>
          <w:sz w:val="20"/>
          <w:szCs w:val="20"/>
        </w:rPr>
        <w:t xml:space="preserve">very </w:t>
      </w:r>
      <w:r>
        <w:rPr>
          <w:rFonts w:ascii="Times New Roman" w:hAnsi="Times New Roman"/>
          <w:bCs/>
          <w:sz w:val="20"/>
          <w:szCs w:val="20"/>
        </w:rPr>
        <w:t xml:space="preserve">essential for optimizing system performance via </w:t>
      </w:r>
      <w:r>
        <w:rPr>
          <w:rFonts w:hint="eastAsia" w:ascii="Times New Roman" w:hAnsi="Times New Roman"/>
          <w:bCs/>
          <w:sz w:val="20"/>
          <w:szCs w:val="20"/>
        </w:rPr>
        <w:t xml:space="preserve">guaranteeing </w:t>
      </w:r>
      <w:r>
        <w:rPr>
          <w:rFonts w:ascii="Times New Roman" w:hAnsi="Times New Roman"/>
          <w:bCs/>
          <w:sz w:val="20"/>
          <w:szCs w:val="20"/>
        </w:rPr>
        <w:t xml:space="preserve">transmission scheduling in </w:t>
      </w:r>
      <w:r>
        <w:rPr>
          <w:rFonts w:hint="eastAsia" w:ascii="Times New Roman" w:hAnsi="Times New Roman"/>
          <w:bCs/>
          <w:sz w:val="20"/>
          <w:szCs w:val="20"/>
        </w:rPr>
        <w:t xml:space="preserve">SU-MIMO and </w:t>
      </w:r>
      <w:r>
        <w:rPr>
          <w:rFonts w:ascii="Times New Roman" w:hAnsi="Times New Roman"/>
          <w:bCs/>
          <w:sz w:val="20"/>
          <w:szCs w:val="20"/>
        </w:rPr>
        <w:t>MU-MIMO</w:t>
      </w:r>
      <w:r>
        <w:rPr>
          <w:rFonts w:hint="eastAsia" w:ascii="Times New Roman" w:hAnsi="Times New Roman"/>
          <w:bCs/>
          <w:sz w:val="20"/>
          <w:szCs w:val="20"/>
        </w:rPr>
        <w:t xml:space="preserve"> scenarios</w:t>
      </w:r>
      <w:r>
        <w:rPr>
          <w:rFonts w:ascii="Times New Roman" w:hAnsi="Times New Roman"/>
          <w:bCs/>
          <w:sz w:val="20"/>
          <w:szCs w:val="20"/>
        </w:rPr>
        <w:t xml:space="preserve">. In a real field network, we observe that </w:t>
      </w:r>
      <w:r>
        <w:rPr>
          <w:rFonts w:hint="eastAsia" w:ascii="Times New Roman" w:hAnsi="Times New Roman"/>
          <w:bCs/>
          <w:sz w:val="20"/>
          <w:szCs w:val="20"/>
        </w:rPr>
        <w:t>it is much more common to schedule DL/UL in</w:t>
      </w:r>
      <w:r>
        <w:rPr>
          <w:rFonts w:ascii="Times New Roman" w:hAnsi="Times New Roman"/>
          <w:bCs/>
          <w:sz w:val="20"/>
          <w:szCs w:val="20"/>
        </w:rPr>
        <w:t xml:space="preserve"> ≤</w:t>
      </w:r>
      <w:r>
        <w:rPr>
          <w:rFonts w:hint="eastAsia" w:ascii="Times New Roman" w:hAnsi="Times New Roman"/>
          <w:bCs/>
          <w:sz w:val="20"/>
          <w:szCs w:val="20"/>
        </w:rPr>
        <w:t xml:space="preserve">8/12-layer SU-MIMO or MU-MIMO when compared to </w:t>
      </w:r>
      <w:r>
        <w:rPr>
          <w:rFonts w:ascii="Times New Roman" w:hAnsi="Times New Roman"/>
          <w:bCs/>
          <w:sz w:val="20"/>
          <w:szCs w:val="20"/>
        </w:rPr>
        <w:t>&gt;8/12-layer</w:t>
      </w:r>
      <w:r>
        <w:rPr>
          <w:rFonts w:hint="eastAsia" w:ascii="Times New Roman" w:hAnsi="Times New Roman"/>
          <w:bCs/>
          <w:sz w:val="20"/>
          <w:szCs w:val="20"/>
        </w:rPr>
        <w:t xml:space="preserve"> MU-MIMO which requires a reasonably good channel property as the prerequisite. On the other hand, it is very common that </w:t>
      </w:r>
      <w:r>
        <w:rPr>
          <w:rFonts w:ascii="Times New Roman" w:hAnsi="Times New Roman"/>
          <w:bCs/>
          <w:sz w:val="20"/>
          <w:szCs w:val="20"/>
        </w:rPr>
        <w:t xml:space="preserve">the payload </w:t>
      </w:r>
      <w:r>
        <w:rPr>
          <w:rFonts w:hint="eastAsia" w:ascii="Times New Roman" w:hAnsi="Times New Roman"/>
          <w:bCs/>
          <w:sz w:val="20"/>
          <w:szCs w:val="20"/>
        </w:rPr>
        <w:t xml:space="preserve">of the network often changes </w:t>
      </w:r>
      <w:r>
        <w:rPr>
          <w:rFonts w:ascii="Times New Roman" w:hAnsi="Times New Roman"/>
          <w:bCs/>
          <w:sz w:val="20"/>
          <w:szCs w:val="20"/>
        </w:rPr>
        <w:t xml:space="preserve">dynamically. </w:t>
      </w:r>
      <w:r>
        <w:rPr>
          <w:rFonts w:hint="eastAsia" w:ascii="Times New Roman" w:hAnsi="Times New Roman"/>
          <w:bCs/>
          <w:sz w:val="20"/>
          <w:szCs w:val="20"/>
        </w:rPr>
        <w:t>F</w:t>
      </w:r>
      <w:r>
        <w:rPr>
          <w:rFonts w:ascii="Times New Roman" w:hAnsi="Times New Roman"/>
          <w:bCs/>
          <w:sz w:val="20"/>
          <w:szCs w:val="20"/>
        </w:rPr>
        <w:t xml:space="preserve">or a given time, </w:t>
      </w:r>
      <w:r>
        <w:rPr>
          <w:rFonts w:hint="eastAsia" w:ascii="Times New Roman" w:hAnsi="Times New Roman"/>
          <w:bCs/>
          <w:sz w:val="20"/>
          <w:szCs w:val="20"/>
        </w:rPr>
        <w:t xml:space="preserve">the network </w:t>
      </w:r>
      <w:r>
        <w:rPr>
          <w:rFonts w:ascii="Times New Roman" w:hAnsi="Times New Roman"/>
          <w:bCs/>
          <w:sz w:val="20"/>
          <w:szCs w:val="20"/>
        </w:rPr>
        <w:t>may have &gt;8/12-layer MU-MIMO</w:t>
      </w:r>
      <w:r>
        <w:rPr>
          <w:rFonts w:hint="eastAsia" w:ascii="Times New Roman" w:hAnsi="Times New Roman"/>
          <w:bCs/>
          <w:sz w:val="20"/>
          <w:szCs w:val="20"/>
        </w:rPr>
        <w:t xml:space="preserve"> and which needs to be supported by Rel-18 DMRS ports. But</w:t>
      </w:r>
      <w:r>
        <w:rPr>
          <w:rFonts w:ascii="Times New Roman" w:hAnsi="Times New Roman"/>
          <w:bCs/>
          <w:sz w:val="20"/>
          <w:szCs w:val="20"/>
        </w:rPr>
        <w:t xml:space="preserve"> then due to payload variation, the total layers of MU-MIMO may be reduced into the range of </w:t>
      </w:r>
      <w:r>
        <w:rPr>
          <w:rFonts w:hint="eastAsia" w:ascii="Times New Roman" w:hAnsi="Times New Roman"/>
          <w:bCs/>
          <w:sz w:val="20"/>
          <w:szCs w:val="20"/>
        </w:rPr>
        <w:t xml:space="preserve">the </w:t>
      </w:r>
      <w:r>
        <w:rPr>
          <w:rFonts w:ascii="Times New Roman" w:hAnsi="Times New Roman"/>
          <w:bCs/>
          <w:sz w:val="20"/>
          <w:szCs w:val="20"/>
        </w:rPr>
        <w:t>legacy DMRS ports</w:t>
      </w:r>
      <w:r>
        <w:rPr>
          <w:rFonts w:hint="eastAsia" w:ascii="Times New Roman" w:hAnsi="Times New Roman"/>
          <w:bCs/>
          <w:sz w:val="20"/>
          <w:szCs w:val="20"/>
        </w:rPr>
        <w:t xml:space="preserve">, i.e. </w:t>
      </w:r>
      <w:r>
        <w:rPr>
          <w:rFonts w:ascii="Times New Roman" w:hAnsi="Times New Roman"/>
          <w:bCs/>
          <w:sz w:val="20"/>
          <w:szCs w:val="20"/>
        </w:rPr>
        <w:t xml:space="preserve">≤8/12-layer </w:t>
      </w:r>
      <w:r>
        <w:rPr>
          <w:rFonts w:hint="eastAsia" w:ascii="Times New Roman" w:hAnsi="Times New Roman"/>
          <w:bCs/>
          <w:sz w:val="20"/>
          <w:szCs w:val="20"/>
        </w:rPr>
        <w:t xml:space="preserve">SU-MIMO or </w:t>
      </w:r>
      <w:r>
        <w:rPr>
          <w:rFonts w:ascii="Times New Roman" w:hAnsi="Times New Roman"/>
          <w:bCs/>
          <w:sz w:val="20"/>
          <w:szCs w:val="20"/>
        </w:rPr>
        <w:t xml:space="preserve">MU-MIMO. </w:t>
      </w:r>
      <w:r>
        <w:rPr>
          <w:rFonts w:hint="eastAsia" w:ascii="Times New Roman" w:hAnsi="Times New Roman"/>
          <w:bCs/>
          <w:sz w:val="20"/>
          <w:szCs w:val="20"/>
        </w:rPr>
        <w:t xml:space="preserve">Consequently, if going with that </w:t>
      </w:r>
      <w:r>
        <w:rPr>
          <w:rFonts w:ascii="Times New Roman" w:hAnsi="Times New Roman"/>
          <w:bCs/>
          <w:sz w:val="20"/>
          <w:szCs w:val="20"/>
        </w:rPr>
        <w:t>Rel-18 DMRS ports</w:t>
      </w:r>
      <w:r>
        <w:rPr>
          <w:rFonts w:hint="eastAsia" w:ascii="Times New Roman" w:hAnsi="Times New Roman"/>
          <w:bCs/>
          <w:sz w:val="20"/>
          <w:szCs w:val="20"/>
        </w:rPr>
        <w:t xml:space="preserve"> are </w:t>
      </w:r>
      <w:r>
        <w:rPr>
          <w:rFonts w:ascii="Times New Roman" w:hAnsi="Times New Roman"/>
          <w:bCs/>
          <w:sz w:val="20"/>
          <w:szCs w:val="20"/>
        </w:rPr>
        <w:t>semi-static</w:t>
      </w:r>
      <w:r>
        <w:rPr>
          <w:rFonts w:hint="eastAsia" w:ascii="Times New Roman" w:hAnsi="Times New Roman"/>
          <w:bCs/>
          <w:sz w:val="20"/>
          <w:szCs w:val="20"/>
        </w:rPr>
        <w:t>ally configured only and then it is mandatory to be used</w:t>
      </w:r>
      <w:r>
        <w:rPr>
          <w:rFonts w:ascii="Times New Roman" w:hAnsi="Times New Roman"/>
          <w:bCs/>
          <w:sz w:val="20"/>
          <w:szCs w:val="20"/>
        </w:rPr>
        <w:t xml:space="preserve"> even for ≤8/12-layer MU-MIMO </w:t>
      </w:r>
      <w:r>
        <w:rPr>
          <w:rFonts w:hint="eastAsia" w:ascii="Times New Roman" w:hAnsi="Times New Roman"/>
          <w:bCs/>
          <w:sz w:val="20"/>
          <w:szCs w:val="20"/>
        </w:rPr>
        <w:t xml:space="preserve">in </w:t>
      </w:r>
      <w:r>
        <w:rPr>
          <w:rFonts w:ascii="Times New Roman" w:hAnsi="Times New Roman"/>
          <w:bCs/>
          <w:sz w:val="20"/>
          <w:szCs w:val="20"/>
        </w:rPr>
        <w:t>low-pay-load cases</w:t>
      </w:r>
      <w:r>
        <w:rPr>
          <w:rFonts w:hint="eastAsia" w:ascii="Times New Roman" w:hAnsi="Times New Roman"/>
          <w:bCs/>
          <w:sz w:val="20"/>
          <w:szCs w:val="20"/>
        </w:rPr>
        <w:t>, the performance loss of length 4 FD-OCC will be inevitable as proved before. In other words, Rel-18 DMRS ports with length 4 FD-OCC will be the bottleneck of performance from the perspective of NW</w:t>
      </w:r>
      <w:r>
        <w:rPr>
          <w:rFonts w:ascii="Times New Roman" w:hAnsi="Times New Roman"/>
          <w:bCs/>
          <w:sz w:val="20"/>
          <w:szCs w:val="20"/>
        </w:rPr>
        <w:t xml:space="preserve">. </w:t>
      </w:r>
    </w:p>
    <w:p>
      <w:pPr>
        <w:snapToGrid w:val="0"/>
        <w:spacing w:before="180" w:beforeLines="50" w:after="180" w:afterLines="50" w:line="288" w:lineRule="auto"/>
        <w:jc w:val="both"/>
        <w:rPr>
          <w:rFonts w:ascii="Times New Roman" w:hAnsi="Times New Roman"/>
          <w:bCs/>
          <w:sz w:val="20"/>
          <w:szCs w:val="20"/>
        </w:rPr>
      </w:pPr>
      <w:r>
        <w:rPr>
          <w:rFonts w:hint="eastAsia" w:ascii="Times New Roman" w:hAnsi="Times New Roman"/>
          <w:bCs/>
          <w:sz w:val="20"/>
          <w:szCs w:val="20"/>
        </w:rPr>
        <w:t xml:space="preserve">To address this issue, the indication of dynamic switching between length 2/4 FD-OCC should be supported. Especially, one may argue that it can be up to UE implementation to perform de-spreading with length 2/4 FD-OCC and then the indication is not needed anymore. Generally, it is natural that UE can perform any ways regardless of the indication from the NW, it is a universally applicable theory of the specification. However, it is reasonable to indicate the length of FD-OCC to assist UE to perform de-spreading well enough to reach out acceptable performance. Otherwise, the benefit of introducing Rel-18 DMRS ports will be quite agnostic.     </w:t>
      </w:r>
    </w:p>
    <w:p>
      <w:pPr>
        <w:snapToGrid w:val="0"/>
        <w:spacing w:before="10" w:after="10" w:line="288" w:lineRule="auto"/>
        <w:jc w:val="both"/>
        <w:rPr>
          <w:rFonts w:ascii="Times New Roman" w:hAnsi="Times New Roman"/>
          <w:i/>
          <w:sz w:val="20"/>
          <w:szCs w:val="20"/>
        </w:rPr>
      </w:pPr>
      <w:r>
        <w:rPr>
          <w:rFonts w:hint="eastAsia" w:ascii="Times New Roman" w:hAnsi="Times New Roman"/>
          <w:b/>
          <w:i/>
          <w:sz w:val="20"/>
          <w:szCs w:val="20"/>
        </w:rPr>
        <w:t>Proposal 3</w:t>
      </w:r>
      <w:r>
        <w:rPr>
          <w:rFonts w:ascii="Times New Roman" w:hAnsi="Times New Roman"/>
          <w:b/>
          <w:i/>
          <w:sz w:val="20"/>
          <w:szCs w:val="20"/>
        </w:rPr>
        <w:t xml:space="preserve">: </w:t>
      </w:r>
      <w:r>
        <w:rPr>
          <w:rFonts w:hint="eastAsia" w:ascii="Times New Roman" w:hAnsi="Times New Roman"/>
          <w:bCs/>
          <w:i/>
          <w:sz w:val="20"/>
          <w:szCs w:val="20"/>
        </w:rPr>
        <w:t xml:space="preserve">Support to indicate the </w:t>
      </w:r>
      <w:r>
        <w:rPr>
          <w:rFonts w:hint="eastAsia" w:ascii="Times New Roman" w:hAnsi="Times New Roman"/>
          <w:i/>
          <w:sz w:val="20"/>
          <w:szCs w:val="20"/>
        </w:rPr>
        <w:t>dynamic switching between the legacy DMRS ports (length 2 FD-OCC basis) and Rel-18 DMRS ports (length 4 FD-OCC basis).</w:t>
      </w:r>
    </w:p>
    <w:p>
      <w:pPr>
        <w:numPr>
          <w:ilvl w:val="0"/>
          <w:numId w:val="10"/>
        </w:numPr>
        <w:snapToGrid w:val="0"/>
        <w:spacing w:before="10" w:after="10" w:line="288" w:lineRule="auto"/>
        <w:jc w:val="both"/>
        <w:rPr>
          <w:rFonts w:ascii="Times New Roman" w:hAnsi="Times New Roman"/>
          <w:bCs/>
          <w:sz w:val="20"/>
          <w:szCs w:val="20"/>
        </w:rPr>
      </w:pPr>
      <w:r>
        <w:rPr>
          <w:rFonts w:hint="eastAsia" w:ascii="Times New Roman" w:hAnsi="Times New Roman"/>
          <w:i/>
          <w:sz w:val="20"/>
          <w:szCs w:val="20"/>
        </w:rPr>
        <w:t>FFS: How to indicate this dynamic switching.</w:t>
      </w:r>
    </w:p>
    <w:bookmarkEnd w:id="13"/>
    <w:p>
      <w:pPr>
        <w:pStyle w:val="3"/>
        <w:numPr>
          <w:ilvl w:val="1"/>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Co-existence of the legacy DMRS ports and Rel-18 DMRS ports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RAN1#110 meeting, </w:t>
      </w:r>
      <w:r>
        <w:rPr>
          <w:rFonts w:ascii="Times New Roman" w:hAnsi="Times New Roman"/>
          <w:sz w:val="20"/>
          <w:szCs w:val="20"/>
        </w:rPr>
        <w:t xml:space="preserve">one agreement </w:t>
      </w:r>
      <w:r>
        <w:rPr>
          <w:rFonts w:hint="eastAsia" w:ascii="Times New Roman" w:hAnsi="Times New Roman"/>
          <w:sz w:val="20"/>
          <w:szCs w:val="20"/>
        </w:rPr>
        <w:t xml:space="preserve">on co-existence of the legacy DMRS ports and Rel-18 DMRS ports </w:t>
      </w:r>
      <w:r>
        <w:rPr>
          <w:rFonts w:ascii="Times New Roman" w:hAnsi="Times New Roman"/>
          <w:sz w:val="20"/>
          <w:szCs w:val="20"/>
        </w:rPr>
        <w:t>was reached</w:t>
      </w:r>
      <w:r>
        <w:rPr>
          <w:rFonts w:hint="eastAsia" w:ascii="Times New Roman" w:hAnsi="Times New Roman"/>
          <w:sz w:val="20"/>
          <w:szCs w:val="20"/>
        </w:rPr>
        <w:t xml:space="preserve"> as follow</w:t>
      </w:r>
      <w:r>
        <w:rPr>
          <w:rFonts w:ascii="Times New Roman" w:hAnsi="Times New Roman"/>
          <w:sz w:val="20"/>
          <w:szCs w:val="20"/>
        </w:rPr>
        <w:t>s</w:t>
      </w:r>
      <w:r>
        <w:rPr>
          <w:rFonts w:hint="eastAsia" w:ascii="Times New Roman" w:hAnsi="Times New Roman"/>
          <w:sz w:val="20"/>
          <w:szCs w:val="20"/>
        </w:rPr>
        <w:t xml:space="preserve"> [4]</w:t>
      </w:r>
      <w:r>
        <w:rPr>
          <w:rFonts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rPr>
            </w:pPr>
            <w:r>
              <w:rPr>
                <w:rFonts w:ascii="Times New Roman" w:hAnsi="Times New Roman"/>
                <w:b/>
                <w:color w:val="000000"/>
                <w:sz w:val="20"/>
                <w:szCs w:val="20"/>
                <w:u w:val="single"/>
                <w:lang w:eastAsia="ja-JP"/>
              </w:rPr>
              <w:t>Agreement</w:t>
            </w:r>
            <w:r>
              <w:rPr>
                <w:rFonts w:hint="eastAsia" w:ascii="Times New Roman" w:hAnsi="Times New Roman"/>
                <w:b/>
                <w:color w:val="000000"/>
                <w:sz w:val="20"/>
                <w:szCs w:val="20"/>
                <w:u w:val="single"/>
              </w:rPr>
              <w:t>:</w:t>
            </w:r>
          </w:p>
          <w:p>
            <w:pPr>
              <w:keepNext w:val="0"/>
              <w:keepLines w:val="0"/>
              <w:pageBreakBefore w:val="0"/>
              <w:widowControl/>
              <w:kinsoku/>
              <w:wordWrap/>
              <w:overflowPunct/>
              <w:topLinePunct w:val="0"/>
              <w:autoSpaceDE/>
              <w:autoSpaceDN/>
              <w:bidi w:val="0"/>
              <w:adjustRightInd/>
              <w:snapToGrid/>
              <w:spacing w:after="0" w:line="288" w:lineRule="auto"/>
              <w:ind w:left="0" w:leftChars="0"/>
              <w:jc w:val="both"/>
              <w:textAlignment w:val="auto"/>
              <w:rPr>
                <w:rFonts w:hint="default" w:ascii="Times New Roman" w:hAnsi="Times New Roman" w:eastAsia="Malgun Gothic" w:cs="Times New Roman"/>
                <w:sz w:val="20"/>
                <w:szCs w:val="20"/>
                <w:lang w:val="en-GB" w:eastAsia="ja-JP" w:bidi="ar-SA"/>
              </w:rPr>
            </w:pPr>
            <w:r>
              <w:rPr>
                <w:rFonts w:hint="default" w:ascii="Times New Roman" w:hAnsi="Times New Roman" w:eastAsia="Malgun Gothic" w:cs="Times New Roman"/>
                <w:sz w:val="20"/>
                <w:szCs w:val="20"/>
                <w:lang w:val="en-GB" w:eastAsia="ja-JP" w:bidi="ar-SA"/>
              </w:rPr>
              <w:t>Support MU-MIMO between Rel.15 DMRS ports and Rel.18 DMRS ports.</w:t>
            </w:r>
          </w:p>
          <w:p>
            <w:pPr>
              <w:keepNext w:val="0"/>
              <w:keepLines w:val="0"/>
              <w:pageBreakBefore w:val="0"/>
              <w:widowControl/>
              <w:numPr>
                <w:ilvl w:val="0"/>
                <w:numId w:val="11"/>
              </w:numPr>
              <w:kinsoku/>
              <w:wordWrap/>
              <w:overflowPunct/>
              <w:topLinePunct w:val="0"/>
              <w:autoSpaceDE/>
              <w:autoSpaceDN/>
              <w:bidi w:val="0"/>
              <w:adjustRightInd/>
              <w:snapToGrid/>
              <w:spacing w:after="0" w:line="288" w:lineRule="auto"/>
              <w:ind w:left="720" w:leftChars="0" w:hanging="360"/>
              <w:jc w:val="both"/>
              <w:textAlignment w:val="auto"/>
              <w:rPr>
                <w:rFonts w:hint="default" w:ascii="Times New Roman" w:hAnsi="Times New Roman" w:eastAsia="Malgun Gothic" w:cs="Times New Roman"/>
                <w:sz w:val="20"/>
                <w:szCs w:val="20"/>
                <w:lang w:val="en-GB" w:eastAsia="ja-JP" w:bidi="ar-SA"/>
              </w:rPr>
            </w:pPr>
            <w:r>
              <w:rPr>
                <w:rFonts w:hint="default" w:ascii="Times New Roman" w:hAnsi="Times New Roman" w:eastAsia="Malgun Gothic" w:cs="Times New Roman"/>
                <w:sz w:val="20"/>
                <w:szCs w:val="20"/>
                <w:lang w:val="en-GB" w:eastAsia="ja-JP" w:bidi="ar-SA"/>
              </w:rPr>
              <w:t>For MU-MIMO by different CDM groups, no MU-MIMO scheduling restriction of PUSCH/PDSCH (i.e. MU-MIMO between Rel.15 UE and Rel.18 UE is allowed).</w:t>
            </w:r>
          </w:p>
          <w:p>
            <w:pPr>
              <w:keepNext w:val="0"/>
              <w:keepLines w:val="0"/>
              <w:pageBreakBefore w:val="0"/>
              <w:widowControl/>
              <w:numPr>
                <w:ilvl w:val="0"/>
                <w:numId w:val="11"/>
              </w:numPr>
              <w:kinsoku/>
              <w:wordWrap/>
              <w:overflowPunct/>
              <w:topLinePunct w:val="0"/>
              <w:autoSpaceDE/>
              <w:autoSpaceDN/>
              <w:bidi w:val="0"/>
              <w:adjustRightInd/>
              <w:snapToGrid/>
              <w:spacing w:after="0" w:line="288" w:lineRule="auto"/>
              <w:ind w:left="720" w:leftChars="0" w:hanging="360"/>
              <w:jc w:val="both"/>
              <w:textAlignment w:val="auto"/>
              <w:rPr>
                <w:rFonts w:hint="default" w:ascii="Times New Roman" w:hAnsi="Times New Roman" w:eastAsia="Malgun Gothic" w:cs="Times New Roman"/>
                <w:sz w:val="20"/>
                <w:szCs w:val="20"/>
                <w:lang w:val="en-GB" w:eastAsia="ja-JP" w:bidi="ar-SA"/>
              </w:rPr>
            </w:pPr>
            <w:r>
              <w:rPr>
                <w:rFonts w:hint="default" w:ascii="Times New Roman" w:hAnsi="Times New Roman" w:eastAsia="Malgun Gothic" w:cs="Times New Roman"/>
                <w:sz w:val="20"/>
                <w:szCs w:val="20"/>
                <w:lang w:val="en-GB" w:eastAsia="ja-JP" w:bidi="ar-SA"/>
              </w:rPr>
              <w:t>For MU-MIMO within a CDM group, study whether and how to support MU-MIMO between Rel.15 DMRS ports and Rel.18 DMRS ports for PDSCH.</w:t>
            </w:r>
          </w:p>
          <w:p>
            <w:pPr>
              <w:keepNext w:val="0"/>
              <w:keepLines w:val="0"/>
              <w:pageBreakBefore w:val="0"/>
              <w:widowControl/>
              <w:numPr>
                <w:ilvl w:val="1"/>
                <w:numId w:val="11"/>
              </w:numPr>
              <w:kinsoku/>
              <w:wordWrap/>
              <w:overflowPunct/>
              <w:topLinePunct w:val="0"/>
              <w:autoSpaceDE/>
              <w:autoSpaceDN/>
              <w:bidi w:val="0"/>
              <w:adjustRightInd/>
              <w:snapToGrid/>
              <w:spacing w:after="0" w:line="288" w:lineRule="auto"/>
              <w:ind w:left="1440" w:leftChars="0" w:hanging="360"/>
              <w:jc w:val="both"/>
              <w:textAlignment w:val="auto"/>
              <w:rPr>
                <w:rFonts w:hint="default" w:ascii="Times New Roman" w:hAnsi="Times New Roman" w:eastAsia="Malgun Gothic" w:cs="Times New Roman"/>
                <w:sz w:val="20"/>
                <w:szCs w:val="20"/>
                <w:lang w:val="en-GB" w:eastAsia="ja-JP" w:bidi="ar-SA"/>
              </w:rPr>
            </w:pPr>
            <w:r>
              <w:rPr>
                <w:rFonts w:hint="default" w:ascii="Times New Roman" w:hAnsi="Times New Roman" w:eastAsia="Malgun Gothic" w:cs="Times New Roman"/>
                <w:sz w:val="20"/>
                <w:szCs w:val="20"/>
                <w:lang w:val="en-GB" w:eastAsia="ja-JP" w:bidi="ar-SA"/>
              </w:rPr>
              <w:t>Note: the study includes MU-MIMO between Rel.15 UE and Rel.18 UE, and between Rel.18 UEs.</w:t>
            </w:r>
          </w:p>
          <w:p>
            <w:pPr>
              <w:keepNext w:val="0"/>
              <w:keepLines w:val="0"/>
              <w:pageBreakBefore w:val="0"/>
              <w:widowControl/>
              <w:numPr>
                <w:ilvl w:val="0"/>
                <w:numId w:val="11"/>
              </w:numPr>
              <w:kinsoku/>
              <w:wordWrap/>
              <w:overflowPunct/>
              <w:topLinePunct w:val="0"/>
              <w:autoSpaceDE/>
              <w:autoSpaceDN/>
              <w:bidi w:val="0"/>
              <w:adjustRightInd/>
              <w:snapToGrid/>
              <w:spacing w:after="0" w:line="288" w:lineRule="auto"/>
              <w:ind w:left="720" w:leftChars="0" w:hanging="360"/>
              <w:jc w:val="both"/>
              <w:textAlignment w:val="auto"/>
              <w:rPr>
                <w:rFonts w:ascii="Times New Roman" w:hAnsi="Times New Roman"/>
                <w:sz w:val="20"/>
                <w:szCs w:val="20"/>
              </w:rPr>
            </w:pPr>
            <w:r>
              <w:rPr>
                <w:rFonts w:hint="default" w:ascii="Times New Roman" w:hAnsi="Times New Roman" w:eastAsia="Malgun Gothic" w:cs="Times New Roman"/>
                <w:sz w:val="20"/>
                <w:szCs w:val="20"/>
                <w:lang w:val="en-GB" w:eastAsia="ja-JP" w:bidi="ar-SA"/>
              </w:rPr>
              <w:t>Note: PUSCH above is CP-OFDM waveform.</w:t>
            </w:r>
          </w:p>
        </w:tc>
      </w:tr>
    </w:tbl>
    <w:p>
      <w:pPr>
        <w:snapToGrid w:val="0"/>
        <w:spacing w:before="180" w:beforeLines="50" w:after="180" w:afterLines="50" w:line="288" w:lineRule="auto"/>
        <w:jc w:val="both"/>
        <w:rPr>
          <w:rFonts w:ascii="Times New Roman" w:hAnsi="Times New Roman"/>
          <w:sz w:val="20"/>
          <w:szCs w:val="20"/>
        </w:rPr>
      </w:pPr>
      <w:bookmarkStart w:id="20" w:name="OLE_LINK14"/>
      <w:r>
        <w:rPr>
          <w:rFonts w:hint="eastAsia" w:ascii="Times New Roman" w:hAnsi="Times New Roman"/>
          <w:sz w:val="20"/>
          <w:szCs w:val="20"/>
        </w:rPr>
        <w:t xml:space="preserve">To support larger number of orthogonal DMRS ports, it is proper to co-schedule the legacy DMRS ports and Rel-18 DMRS ports in the same CDM group. </w:t>
      </w:r>
    </w:p>
    <w:p>
      <w:p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sz w:val="20"/>
          <w:szCs w:val="20"/>
        </w:rPr>
        <w:t>Besides, some restrict</w:t>
      </w:r>
      <w:r>
        <w:rPr>
          <w:rFonts w:ascii="Times New Roman" w:hAnsi="Times New Roman"/>
          <w:sz w:val="20"/>
          <w:szCs w:val="20"/>
        </w:rPr>
        <w:t>ion</w:t>
      </w:r>
      <w:r>
        <w:rPr>
          <w:rFonts w:hint="eastAsia" w:ascii="Times New Roman" w:hAnsi="Times New Roman"/>
          <w:sz w:val="20"/>
          <w:szCs w:val="20"/>
        </w:rPr>
        <w:t xml:space="preserve"> should be reached to keep the orthogonality of DMRS ports. For example, if the legacy DMRS port #0 with length 2 FD-OCC of [+1, +1], Rel-18 DMRS port with length 4 FD-OCC of [+1, +1, +1, +1] and [+1,+1,-1,-1] cannot be co-scheduled in the same CDM group. Hence, if </w:t>
      </w:r>
      <w:r>
        <w:rPr>
          <w:rFonts w:hint="eastAsia" w:ascii="Times New Roman" w:hAnsi="Times New Roman"/>
          <w:iCs/>
          <w:sz w:val="20"/>
          <w:szCs w:val="20"/>
        </w:rPr>
        <w:t>Rel-18 DMRS ports are co-scheduled with the legacy DMRS ports in the same CDM group, the OCC of the scheduled Rel-18 DMRS ports should be orthogonal with the legacy DMRS ports anyways.</w:t>
      </w:r>
    </w:p>
    <w:p>
      <w:p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 xml:space="preserve">If the legacy and Rel-18 DMRS ports are co-scheduled within one CDM group, then the interference from the co-scheduled UE should be estimated. </w:t>
      </w:r>
      <w:r>
        <w:rPr>
          <w:rFonts w:hint="eastAsia" w:ascii="Times New Roman" w:hAnsi="Times New Roman"/>
          <w:sz w:val="20"/>
          <w:szCs w:val="20"/>
        </w:rPr>
        <w:t>In the case of two UEs are co-scheduled, and one UE is indicated with the legacy DMRS port #0, and the co-scheduled UE can be indicated with Rel-18 DMRS ports #8,9. It is better to inform the co-scheduled UE that whether the DMRS port #0 is the legacy or Rel-18 DMRS, e.g., indicate the total number of scheduled DMRS ports in one CDM group. UE would know whether the DMRS port #0 is the legacy or Rel-18 DMRS and whether the DMRS port #1 is indicated to other UEs. This is beneficial for interference estimation.</w:t>
      </w:r>
    </w:p>
    <w:p>
      <w:pPr>
        <w:snapToGrid w:val="0"/>
        <w:spacing w:before="10" w:after="10" w:line="288" w:lineRule="auto"/>
        <w:jc w:val="both"/>
        <w:rPr>
          <w:rFonts w:ascii="Times New Roman" w:hAnsi="Times New Roman"/>
          <w:i/>
          <w:sz w:val="20"/>
          <w:szCs w:val="20"/>
        </w:rPr>
      </w:pPr>
      <w:bookmarkStart w:id="21" w:name="OLE_LINK8"/>
      <w:r>
        <w:rPr>
          <w:rFonts w:hint="eastAsia" w:ascii="Times New Roman" w:hAnsi="Times New Roman"/>
          <w:b/>
          <w:i/>
          <w:sz w:val="20"/>
          <w:szCs w:val="20"/>
        </w:rPr>
        <w:t>Proposal 4</w:t>
      </w:r>
      <w:r>
        <w:rPr>
          <w:rFonts w:ascii="Times New Roman" w:hAnsi="Times New Roman"/>
          <w:b/>
          <w:i/>
          <w:sz w:val="20"/>
          <w:szCs w:val="20"/>
        </w:rPr>
        <w:t xml:space="preserve">: </w:t>
      </w:r>
      <w:bookmarkStart w:id="22" w:name="OLE_LINK16"/>
      <w:r>
        <w:rPr>
          <w:rFonts w:hint="eastAsia" w:ascii="Times New Roman" w:hAnsi="Times New Roman"/>
          <w:i/>
          <w:sz w:val="20"/>
          <w:szCs w:val="20"/>
        </w:rPr>
        <w:t xml:space="preserve">Support to enable </w:t>
      </w:r>
      <w:r>
        <w:rPr>
          <w:rFonts w:ascii="Times New Roman" w:hAnsi="Times New Roman" w:eastAsia="Times New Roman"/>
          <w:i/>
          <w:iCs/>
          <w:color w:val="000000"/>
          <w:sz w:val="20"/>
          <w:szCs w:val="20"/>
          <w:lang w:eastAsia="ja-JP"/>
        </w:rPr>
        <w:t xml:space="preserve">MU-MIMO between </w:t>
      </w:r>
      <w:r>
        <w:rPr>
          <w:rFonts w:hint="eastAsia" w:ascii="Times New Roman" w:hAnsi="Times New Roman" w:eastAsia="宋体"/>
          <w:i/>
          <w:iCs/>
          <w:color w:val="000000"/>
          <w:sz w:val="20"/>
          <w:szCs w:val="20"/>
        </w:rPr>
        <w:t xml:space="preserve">the legacy </w:t>
      </w:r>
      <w:r>
        <w:rPr>
          <w:rFonts w:ascii="Times New Roman" w:hAnsi="Times New Roman" w:eastAsia="Times New Roman"/>
          <w:i/>
          <w:iCs/>
          <w:color w:val="000000"/>
          <w:sz w:val="20"/>
          <w:szCs w:val="20"/>
          <w:lang w:eastAsia="ja-JP"/>
        </w:rPr>
        <w:t>DMRS ports and Rel</w:t>
      </w:r>
      <w:r>
        <w:rPr>
          <w:rFonts w:hint="eastAsia" w:ascii="Times New Roman" w:hAnsi="Times New Roman" w:eastAsia="宋体"/>
          <w:i/>
          <w:iCs/>
          <w:color w:val="000000"/>
          <w:sz w:val="20"/>
          <w:szCs w:val="20"/>
        </w:rPr>
        <w:t>-</w:t>
      </w:r>
      <w:r>
        <w:rPr>
          <w:rFonts w:ascii="Times New Roman" w:hAnsi="Times New Roman" w:eastAsia="Times New Roman"/>
          <w:i/>
          <w:iCs/>
          <w:color w:val="000000"/>
          <w:sz w:val="20"/>
          <w:szCs w:val="20"/>
          <w:lang w:eastAsia="ja-JP"/>
        </w:rPr>
        <w:t>18 DMRS ports</w:t>
      </w:r>
      <w:r>
        <w:rPr>
          <w:rFonts w:hint="eastAsia" w:ascii="Times New Roman" w:hAnsi="Times New Roman" w:eastAsia="宋体"/>
          <w:i/>
          <w:iCs/>
          <w:color w:val="000000"/>
          <w:sz w:val="20"/>
          <w:szCs w:val="20"/>
        </w:rPr>
        <w:t xml:space="preserve"> </w:t>
      </w:r>
      <w:r>
        <w:rPr>
          <w:rFonts w:ascii="Times New Roman" w:hAnsi="Times New Roman" w:eastAsia="Times New Roman"/>
          <w:i/>
          <w:iCs/>
          <w:color w:val="000000"/>
          <w:sz w:val="20"/>
          <w:szCs w:val="20"/>
          <w:lang w:eastAsia="ja-JP"/>
        </w:rPr>
        <w:t>in the same CDM group</w:t>
      </w:r>
      <w:r>
        <w:rPr>
          <w:rFonts w:hint="eastAsia" w:ascii="Times New Roman" w:hAnsi="Times New Roman"/>
          <w:i/>
          <w:iCs/>
          <w:sz w:val="20"/>
          <w:szCs w:val="20"/>
        </w:rPr>
        <w:t>.</w:t>
      </w:r>
      <w:r>
        <w:rPr>
          <w:rFonts w:ascii="Times New Roman" w:hAnsi="Times New Roman"/>
          <w:i/>
          <w:sz w:val="20"/>
          <w:szCs w:val="20"/>
        </w:rPr>
        <w:t xml:space="preserve"> </w:t>
      </w:r>
    </w:p>
    <w:bookmarkEnd w:id="21"/>
    <w:p>
      <w:pPr>
        <w:numPr>
          <w:ilvl w:val="0"/>
          <w:numId w:val="10"/>
        </w:numPr>
        <w:snapToGrid w:val="0"/>
        <w:spacing w:before="10" w:after="10" w:line="288" w:lineRule="auto"/>
        <w:jc w:val="both"/>
        <w:rPr>
          <w:rFonts w:ascii="Times New Roman" w:hAnsi="Times New Roman"/>
          <w:sz w:val="20"/>
          <w:szCs w:val="20"/>
        </w:rPr>
      </w:pPr>
      <w:r>
        <w:rPr>
          <w:rFonts w:hint="eastAsia" w:ascii="Times New Roman" w:hAnsi="Times New Roman"/>
          <w:i/>
          <w:sz w:val="20"/>
          <w:szCs w:val="20"/>
          <w:lang w:val="en-US" w:eastAsia="zh-CN"/>
        </w:rPr>
        <w:t>T</w:t>
      </w:r>
      <w:r>
        <w:rPr>
          <w:rFonts w:hint="eastAsia" w:ascii="Times New Roman" w:hAnsi="Times New Roman"/>
          <w:i/>
          <w:sz w:val="20"/>
          <w:szCs w:val="20"/>
        </w:rPr>
        <w:t xml:space="preserve">he </w:t>
      </w:r>
      <w:r>
        <w:rPr>
          <w:rFonts w:hint="eastAsia" w:ascii="Times New Roman" w:hAnsi="Times New Roman"/>
          <w:i/>
          <w:sz w:val="20"/>
          <w:szCs w:val="20"/>
          <w:lang w:val="en-US" w:eastAsia="zh-CN"/>
        </w:rPr>
        <w:t>FD-</w:t>
      </w:r>
      <w:r>
        <w:rPr>
          <w:rFonts w:hint="eastAsia" w:ascii="Times New Roman" w:hAnsi="Times New Roman"/>
          <w:i/>
          <w:sz w:val="20"/>
          <w:szCs w:val="20"/>
        </w:rPr>
        <w:t xml:space="preserve">OCC of the scheduled Rel-18 DMRS ports should </w:t>
      </w:r>
      <w:r>
        <w:rPr>
          <w:rFonts w:ascii="Times New Roman" w:hAnsi="Times New Roman"/>
          <w:i/>
          <w:sz w:val="20"/>
          <w:szCs w:val="20"/>
        </w:rPr>
        <w:t xml:space="preserve">be </w:t>
      </w:r>
      <w:r>
        <w:rPr>
          <w:rFonts w:hint="eastAsia" w:ascii="Times New Roman" w:hAnsi="Times New Roman"/>
          <w:i/>
          <w:sz w:val="20"/>
          <w:szCs w:val="20"/>
        </w:rPr>
        <w:t>orthogonal with that of the legacy DMRS ports.</w:t>
      </w:r>
    </w:p>
    <w:p>
      <w:pPr>
        <w:numPr>
          <w:ilvl w:val="1"/>
          <w:numId w:val="10"/>
        </w:numPr>
        <w:tabs>
          <w:tab w:val="left" w:pos="420"/>
          <w:tab w:val="clear" w:pos="840"/>
        </w:tabs>
        <w:snapToGrid w:val="0"/>
        <w:spacing w:before="10" w:after="10" w:line="288" w:lineRule="auto"/>
        <w:ind w:left="1260"/>
        <w:jc w:val="both"/>
        <w:rPr>
          <w:rFonts w:ascii="Times New Roman" w:hAnsi="Times New Roman"/>
          <w:sz w:val="20"/>
          <w:szCs w:val="20"/>
        </w:rPr>
      </w:pPr>
      <w:r>
        <w:rPr>
          <w:rFonts w:hint="eastAsia" w:ascii="Times New Roman" w:hAnsi="Times New Roman"/>
          <w:i/>
          <w:sz w:val="20"/>
          <w:szCs w:val="20"/>
          <w:lang w:val="en-US" w:eastAsia="zh-CN"/>
        </w:rPr>
        <w:t>FFS: Whether/how to indicate the co-existence of Rel-18 DMRS ports and the legacy ports within the same CDM group.</w:t>
      </w:r>
    </w:p>
    <w:bookmarkEnd w:id="20"/>
    <w:bookmarkEnd w:id="22"/>
    <w:p>
      <w:pPr>
        <w:pStyle w:val="2"/>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DMRS enhancement for 8 Tx UL SU-MIMO</w:t>
      </w:r>
    </w:p>
    <w:p>
      <w:pPr>
        <w:pStyle w:val="3"/>
        <w:numPr>
          <w:ilvl w:val="1"/>
          <w:numId w:val="12"/>
        </w:numPr>
        <w:snapToGrid w:val="0"/>
        <w:spacing w:before="360" w:beforeLines="100" w:after="180" w:afterLines="50" w:line="240" w:lineRule="auto"/>
        <w:rPr>
          <w:rFonts w:ascii="Times New Roman" w:hAnsi="Times New Roman"/>
          <w:b/>
          <w:bCs/>
          <w:sz w:val="24"/>
          <w:szCs w:val="24"/>
        </w:rPr>
      </w:pPr>
      <w:r>
        <w:rPr>
          <w:rFonts w:hint="eastAsia" w:ascii="Times New Roman" w:hAnsi="Times New Roman"/>
          <w:b/>
          <w:bCs/>
          <w:sz w:val="24"/>
          <w:szCs w:val="24"/>
        </w:rPr>
        <w:t>Further enhancement on DMRS for more than 4 layers transmission</w:t>
      </w:r>
    </w:p>
    <w:p>
      <w:pPr>
        <w:snapToGrid w:val="0"/>
        <w:spacing w:before="180" w:beforeLines="50" w:after="180" w:afterLines="50" w:line="288" w:lineRule="auto"/>
        <w:jc w:val="both"/>
        <w:rPr>
          <w:rFonts w:hint="eastAsia" w:ascii="Times New Roman" w:hAnsi="Times New Roman"/>
          <w:sz w:val="20"/>
          <w:szCs w:val="20"/>
        </w:rPr>
      </w:pPr>
      <w:bookmarkStart w:id="23" w:name="OLE_LINK7"/>
      <w:r>
        <w:rPr>
          <w:rFonts w:hint="eastAsia" w:ascii="Times New Roman" w:hAnsi="Times New Roman"/>
          <w:sz w:val="20"/>
          <w:szCs w:val="20"/>
        </w:rPr>
        <w:t xml:space="preserve">In RAN1#111 meeting, the following agreement on DMRS enhancement for &gt;4 layers PUSCH </w:t>
      </w:r>
      <w:r>
        <w:rPr>
          <w:rFonts w:ascii="Times New Roman" w:hAnsi="Times New Roman"/>
          <w:sz w:val="20"/>
          <w:szCs w:val="20"/>
        </w:rPr>
        <w:t>was reached</w:t>
      </w:r>
      <w:r>
        <w:rPr>
          <w:rFonts w:hint="eastAsia" w:ascii="Times New Roman" w:hAnsi="Times New Roman"/>
          <w:sz w:val="20"/>
          <w:szCs w:val="20"/>
        </w:rPr>
        <w:t xml:space="preserve"> [2].</w:t>
      </w:r>
    </w:p>
    <w:bookmarkEnd w:id="23"/>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ascii="Times New Roman" w:hAnsi="Times New Roman"/>
                <w:b/>
                <w:color w:val="000000"/>
                <w:sz w:val="20"/>
                <w:szCs w:val="20"/>
                <w:u w:val="single"/>
              </w:rPr>
            </w:pPr>
            <w:r>
              <w:rPr>
                <w:rFonts w:ascii="Times New Roman" w:hAnsi="Times New Roman"/>
                <w:b/>
                <w:color w:val="000000"/>
                <w:sz w:val="20"/>
                <w:szCs w:val="20"/>
                <w:u w:val="single"/>
                <w:lang w:eastAsia="ja-JP"/>
              </w:rPr>
              <w:t>Agreement</w:t>
            </w:r>
            <w:r>
              <w:rPr>
                <w:rFonts w:hint="eastAsia" w:ascii="Times New Roman" w:hAnsi="Times New Roman"/>
                <w:b/>
                <w:color w:val="000000"/>
                <w:sz w:val="20"/>
                <w:szCs w:val="20"/>
                <w:u w:val="single"/>
              </w:rPr>
              <w:t>:</w:t>
            </w:r>
          </w:p>
          <w:p>
            <w:pPr>
              <w:keepNext w:val="0"/>
              <w:keepLines w:val="0"/>
              <w:pageBreakBefore w:val="0"/>
              <w:widowControl/>
              <w:kinsoku/>
              <w:wordWrap/>
              <w:overflowPunct/>
              <w:topLinePunct w:val="0"/>
              <w:autoSpaceDE/>
              <w:autoSpaceDN/>
              <w:bidi w:val="0"/>
              <w:adjustRightInd/>
              <w:snapToGrid/>
              <w:spacing w:after="0" w:line="288" w:lineRule="auto"/>
              <w:ind w:left="0" w:leftChars="0"/>
              <w:jc w:val="both"/>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For &gt; 4 layers PUSCH, support new antenna ports tables for rank = 5,6,7,8 for both single-symbol/double-symbol DMRS. </w:t>
            </w:r>
          </w:p>
          <w:p>
            <w:pPr>
              <w:keepNext w:val="0"/>
              <w:keepLines w:val="0"/>
              <w:pageBreakBefore w:val="0"/>
              <w:widowControl/>
              <w:numPr>
                <w:ilvl w:val="0"/>
                <w:numId w:val="13"/>
              </w:numPr>
              <w:kinsoku/>
              <w:wordWrap/>
              <w:overflowPunct/>
              <w:topLinePunct w:val="0"/>
              <w:autoSpaceDE/>
              <w:autoSpaceDN/>
              <w:bidi w:val="0"/>
              <w:adjustRightInd/>
              <w:snapToGrid/>
              <w:spacing w:after="0" w:line="288" w:lineRule="auto"/>
              <w:ind w:left="726" w:leftChars="0" w:hanging="363"/>
              <w:jc w:val="both"/>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For Type 1/Type 2 Rel.15 DMRS ports, new antenna ports tables are the following: </w:t>
            </w:r>
          </w:p>
          <w:p>
            <w:pPr>
              <w:keepNext w:val="0"/>
              <w:keepLines w:val="0"/>
              <w:pageBreakBefore w:val="0"/>
              <w:widowControl/>
              <w:numPr>
                <w:ilvl w:val="1"/>
                <w:numId w:val="13"/>
              </w:numPr>
              <w:kinsoku/>
              <w:wordWrap/>
              <w:overflowPunct/>
              <w:topLinePunct w:val="0"/>
              <w:autoSpaceDE/>
              <w:autoSpaceDN/>
              <w:bidi w:val="0"/>
              <w:adjustRightInd/>
              <w:snapToGrid/>
              <w:spacing w:after="0" w:line="288" w:lineRule="auto"/>
              <w:ind w:left="1446" w:leftChars="0" w:hanging="363"/>
              <w:jc w:val="both"/>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The same DMRS port combination(s) as that for rank = 5,6,7,8 for PDSCH is reused at least for full or non-coherent UL codebook.</w:t>
            </w:r>
          </w:p>
          <w:p>
            <w:pPr>
              <w:keepNext w:val="0"/>
              <w:keepLines w:val="0"/>
              <w:pageBreakBefore w:val="0"/>
              <w:widowControl/>
              <w:numPr>
                <w:ilvl w:val="0"/>
                <w:numId w:val="13"/>
              </w:numPr>
              <w:kinsoku/>
              <w:wordWrap/>
              <w:overflowPunct/>
              <w:topLinePunct w:val="0"/>
              <w:autoSpaceDE/>
              <w:autoSpaceDN/>
              <w:bidi w:val="0"/>
              <w:adjustRightInd/>
              <w:snapToGrid/>
              <w:spacing w:after="0" w:line="288" w:lineRule="auto"/>
              <w:ind w:left="726" w:leftChars="0" w:hanging="363"/>
              <w:jc w:val="both"/>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For Rel.18 eType1/eType2 DMRS ports, </w:t>
            </w:r>
          </w:p>
          <w:p>
            <w:pPr>
              <w:keepNext w:val="0"/>
              <w:keepLines w:val="0"/>
              <w:pageBreakBefore w:val="0"/>
              <w:widowControl/>
              <w:numPr>
                <w:ilvl w:val="1"/>
                <w:numId w:val="13"/>
              </w:numPr>
              <w:kinsoku/>
              <w:wordWrap/>
              <w:overflowPunct/>
              <w:topLinePunct w:val="0"/>
              <w:autoSpaceDE/>
              <w:autoSpaceDN/>
              <w:bidi w:val="0"/>
              <w:adjustRightInd/>
              <w:snapToGrid/>
              <w:spacing w:after="0" w:line="288" w:lineRule="auto"/>
              <w:ind w:left="1446" w:leftChars="0" w:hanging="363"/>
              <w:jc w:val="both"/>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New antenna ports tables with new DMRS port combinations are used for rank = 5,6,7,8 (FFS: details). </w:t>
            </w:r>
          </w:p>
          <w:p>
            <w:pPr>
              <w:keepNext w:val="0"/>
              <w:keepLines w:val="0"/>
              <w:pageBreakBefore w:val="0"/>
              <w:widowControl/>
              <w:numPr>
                <w:ilvl w:val="1"/>
                <w:numId w:val="13"/>
              </w:numPr>
              <w:kinsoku/>
              <w:wordWrap/>
              <w:overflowPunct/>
              <w:topLinePunct w:val="0"/>
              <w:autoSpaceDE/>
              <w:autoSpaceDN/>
              <w:bidi w:val="0"/>
              <w:adjustRightInd/>
              <w:snapToGrid/>
              <w:spacing w:after="0" w:line="288" w:lineRule="auto"/>
              <w:ind w:left="1446" w:leftChars="0" w:hanging="363"/>
              <w:jc w:val="both"/>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Note: Whether the DMRS port combination allows to use single symbol DMRS for rank = 5,6,7,8 should be checked. </w:t>
            </w:r>
          </w:p>
          <w:p>
            <w:pPr>
              <w:keepNext w:val="0"/>
              <w:keepLines w:val="0"/>
              <w:pageBreakBefore w:val="0"/>
              <w:widowControl/>
              <w:numPr>
                <w:ilvl w:val="0"/>
                <w:numId w:val="13"/>
              </w:numPr>
              <w:kinsoku/>
              <w:wordWrap/>
              <w:overflowPunct/>
              <w:topLinePunct w:val="0"/>
              <w:autoSpaceDE/>
              <w:autoSpaceDN/>
              <w:bidi w:val="0"/>
              <w:adjustRightInd/>
              <w:snapToGrid/>
              <w:spacing w:after="0" w:line="288" w:lineRule="auto"/>
              <w:ind w:left="726" w:leftChars="0" w:hanging="363"/>
              <w:jc w:val="both"/>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FFS: For partial coherent UL codebook, support layers to DMRS port mapping that layers associated to the same antenna port group are multiplexed into the same DMRS CDM group.</w:t>
            </w:r>
          </w:p>
          <w:p>
            <w:pPr>
              <w:keepNext w:val="0"/>
              <w:keepLines w:val="0"/>
              <w:pageBreakBefore w:val="0"/>
              <w:widowControl/>
              <w:numPr>
                <w:ilvl w:val="0"/>
                <w:numId w:val="13"/>
              </w:numPr>
              <w:kinsoku/>
              <w:wordWrap/>
              <w:overflowPunct/>
              <w:topLinePunct w:val="0"/>
              <w:autoSpaceDE/>
              <w:autoSpaceDN/>
              <w:bidi w:val="0"/>
              <w:adjustRightInd/>
              <w:snapToGrid/>
              <w:spacing w:after="0" w:line="288" w:lineRule="auto"/>
              <w:ind w:left="726" w:leftChars="0" w:hanging="363"/>
              <w:jc w:val="both"/>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FFS: One or more than one DMRS port combination(s) for each rank and TPMI</w:t>
            </w:r>
          </w:p>
          <w:p>
            <w:pPr>
              <w:keepNext w:val="0"/>
              <w:keepLines w:val="0"/>
              <w:pageBreakBefore w:val="0"/>
              <w:widowControl/>
              <w:numPr>
                <w:ilvl w:val="0"/>
                <w:numId w:val="13"/>
              </w:numPr>
              <w:kinsoku/>
              <w:wordWrap/>
              <w:overflowPunct/>
              <w:topLinePunct w:val="0"/>
              <w:autoSpaceDE/>
              <w:autoSpaceDN/>
              <w:bidi w:val="0"/>
              <w:adjustRightInd/>
              <w:snapToGrid/>
              <w:spacing w:after="0" w:line="288" w:lineRule="auto"/>
              <w:ind w:left="726" w:leftChars="0" w:hanging="363"/>
              <w:jc w:val="both"/>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Note: New DMRS port combinations above does not preclude the new antenna ports tables including the current DMRS port combination(s) for PDSCH for rank = 5,6,7,8 in Rel.15-17. </w:t>
            </w:r>
          </w:p>
          <w:p>
            <w:pPr>
              <w:keepNext w:val="0"/>
              <w:keepLines w:val="0"/>
              <w:pageBreakBefore w:val="0"/>
              <w:widowControl/>
              <w:numPr>
                <w:ilvl w:val="0"/>
                <w:numId w:val="13"/>
              </w:numPr>
              <w:kinsoku/>
              <w:wordWrap/>
              <w:overflowPunct/>
              <w:topLinePunct w:val="0"/>
              <w:autoSpaceDE/>
              <w:autoSpaceDN/>
              <w:bidi w:val="0"/>
              <w:adjustRightInd/>
              <w:snapToGrid/>
              <w:spacing w:after="0" w:line="288" w:lineRule="auto"/>
              <w:ind w:left="726" w:leftChars="0" w:hanging="363"/>
              <w:jc w:val="both"/>
              <w:textAlignment w:val="auto"/>
              <w:rPr>
                <w:sz w:val="20"/>
                <w:szCs w:val="20"/>
              </w:rPr>
            </w:pPr>
            <w:r>
              <w:rPr>
                <w:rFonts w:ascii="Times New Roman" w:hAnsi="Times New Roman" w:eastAsia="宋体" w:cs="Times New Roman"/>
                <w:sz w:val="20"/>
                <w:szCs w:val="20"/>
                <w:lang w:val="en-GB" w:eastAsia="zh-CN" w:bidi="ar-SA"/>
              </w:rPr>
              <w:t>FFS: Whether the antenna ports combinations for rank = 5,6,7,8 can be indicated by the reserved entries of existing antenna ports tables for rank =1,2,3,4, if the rank is indicated together with DMRS antenna ports.</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the previous meetings, it was agreed to support more than 4 layers transmission for PUSCH with Rel-18 DMRS ports. Given that up to 8/12 DMRS ports can be used by single-symbol based Rel-18 DMRS and up to 16/24 DMRS ports can be used by double-symbol based Rel-18 DMRS, both single-symbol and double-symbol based Rel-18 DMRS ports can be used to facilitate this enhancement.</w:t>
      </w:r>
    </w:p>
    <w:p>
      <w:pPr>
        <w:snapToGrid w:val="0"/>
        <w:spacing w:before="180" w:beforeLines="50" w:after="180" w:afterLines="50" w:line="288" w:lineRule="auto"/>
        <w:jc w:val="both"/>
        <w:rPr>
          <w:rFonts w:ascii="Times New Roman" w:hAnsi="Times New Roman"/>
          <w:sz w:val="20"/>
          <w:szCs w:val="20"/>
        </w:rPr>
      </w:pPr>
      <w:bookmarkStart w:id="24" w:name="OLE_LINK26"/>
      <w:r>
        <w:rPr>
          <w:rFonts w:hint="eastAsia" w:ascii="Times New Roman" w:hAnsi="Times New Roman"/>
          <w:sz w:val="20"/>
          <w:szCs w:val="20"/>
        </w:rPr>
        <w:t>For PUSCH transmission, the rank number is indicated by SRI field for non-codebook scheme and TPMI field for codebook scheme. For rank 1/2/3/4 uplink transmission, separate tables are used for the indication of DMRS ports. Hence similar method can be reused for rank 5/6/7/8. Besides, it can</w:t>
      </w:r>
      <w:r>
        <w:rPr>
          <w:rFonts w:ascii="Times New Roman" w:hAnsi="Times New Roman"/>
          <w:sz w:val="20"/>
          <w:szCs w:val="20"/>
        </w:rPr>
        <w:t xml:space="preserve"> be</w:t>
      </w:r>
      <w:r>
        <w:rPr>
          <w:rFonts w:hint="eastAsia" w:ascii="Times New Roman" w:hAnsi="Times New Roman"/>
          <w:sz w:val="20"/>
          <w:szCs w:val="20"/>
        </w:rPr>
        <w:t xml:space="preserve"> noticed that separate tables for the DMRS indication can introduce less overhead than a combined table for rank 5/6/7/8.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Rel-18 single-symbol eType 1 DMRS, the DMRS ports can be indicated as shown in Table 3/4/5/6.</w:t>
      </w:r>
    </w:p>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Table 3</w:t>
      </w:r>
      <w:r>
        <w:rPr>
          <w:rFonts w:ascii="Times New Roman" w:hAnsi="Times New Roman"/>
          <w:b w:val="0"/>
          <w:bCs/>
          <w:lang w:val="en-US" w:eastAsia="zh-CN"/>
        </w:rPr>
        <w:t xml:space="preserve"> Antenna port(s), </w:t>
      </w:r>
      <w:r>
        <w:rPr>
          <w:rFonts w:ascii="Times New Roman" w:hAnsi="Times New Roman"/>
          <w:b w:val="0"/>
          <w:bCs/>
          <w:i/>
          <w:iCs/>
          <w:lang w:val="en-US" w:eastAsia="zh-CN"/>
        </w:rPr>
        <w:t>dmrs-Type</w:t>
      </w:r>
      <w:r>
        <w:rPr>
          <w:rFonts w:ascii="Times New Roman" w:hAnsi="Times New Roman"/>
          <w:b w:val="0"/>
          <w:bCs/>
          <w:lang w:val="en-US" w:eastAsia="zh-CN"/>
        </w:rPr>
        <w:t xml:space="preserve">=1, </w:t>
      </w:r>
      <w:r>
        <w:rPr>
          <w:rFonts w:ascii="Times New Roman" w:hAnsi="Times New Roman"/>
          <w:b w:val="0"/>
          <w:bCs/>
          <w:i/>
          <w:iCs/>
          <w:lang w:val="en-US" w:eastAsia="zh-CN"/>
        </w:rPr>
        <w:t>maxLength</w:t>
      </w:r>
      <w:r>
        <w:rPr>
          <w:rFonts w:ascii="Times New Roman" w:hAnsi="Times New Roman"/>
          <w:b w:val="0"/>
          <w:bCs/>
          <w:lang w:val="en-US" w:eastAsia="zh-CN"/>
        </w:rPr>
        <w:t>=1, rank = 5</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433"/>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lang w:val="en-US" w:eastAsia="zh-CN"/>
              </w:rPr>
            </w:pPr>
            <w:r>
              <w:rPr>
                <w:rFonts w:ascii="Times New Roman" w:hAnsi="Times New Roman"/>
                <w:sz w:val="20"/>
              </w:rPr>
              <w:t>0</w:t>
            </w:r>
            <w:r>
              <w:rPr>
                <w:rFonts w:ascii="Times New Roman" w:hAnsi="Times New Roman"/>
                <w:sz w:val="20"/>
                <w:lang w:val="en-US" w:eastAsia="zh-CN"/>
              </w:rPr>
              <w:t>,1,2,8,9</w:t>
            </w:r>
          </w:p>
        </w:tc>
        <w:tc>
          <w:tcPr>
            <w:tcW w:w="0" w:type="auto"/>
            <w:shd w:val="clear" w:color="auto" w:fill="auto"/>
            <w:vAlign w:val="center"/>
          </w:tcPr>
          <w:p>
            <w:pPr>
              <w:pStyle w:val="62"/>
              <w:rPr>
                <w:rFonts w:ascii="Times New Roman" w:hAnsi="Times New Roman"/>
                <w:sz w:val="20"/>
                <w:lang w:eastAsia="zh-CN"/>
              </w:rPr>
            </w:pPr>
            <w:r>
              <w:rPr>
                <w:rFonts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Table 4</w:t>
      </w:r>
      <w:r>
        <w:rPr>
          <w:rFonts w:ascii="Times New Roman" w:hAnsi="Times New Roman"/>
          <w:b w:val="0"/>
          <w:bCs/>
          <w:lang w:val="en-US" w:eastAsia="zh-CN"/>
        </w:rPr>
        <w:t xml:space="preserve"> Antenna port(s), </w:t>
      </w:r>
      <w:r>
        <w:rPr>
          <w:rFonts w:ascii="Times New Roman" w:hAnsi="Times New Roman"/>
          <w:b w:val="0"/>
          <w:bCs/>
          <w:i/>
          <w:iCs/>
          <w:lang w:val="en-US" w:eastAsia="zh-CN"/>
        </w:rPr>
        <w:t>dmrs-Type</w:t>
      </w:r>
      <w:r>
        <w:rPr>
          <w:rFonts w:ascii="Times New Roman" w:hAnsi="Times New Roman"/>
          <w:b w:val="0"/>
          <w:bCs/>
          <w:lang w:val="en-US" w:eastAsia="zh-CN"/>
        </w:rPr>
        <w:t xml:space="preserve">=1, </w:t>
      </w:r>
      <w:r>
        <w:rPr>
          <w:rFonts w:ascii="Times New Roman" w:hAnsi="Times New Roman"/>
          <w:b w:val="0"/>
          <w:bCs/>
          <w:i/>
          <w:iCs/>
          <w:lang w:val="en-US" w:eastAsia="zh-CN"/>
        </w:rPr>
        <w:t>maxLength</w:t>
      </w:r>
      <w:r>
        <w:rPr>
          <w:rFonts w:ascii="Times New Roman" w:hAnsi="Times New Roman"/>
          <w:b w:val="0"/>
          <w:bCs/>
          <w:lang w:val="en-US" w:eastAsia="zh-CN"/>
        </w:rPr>
        <w:t>=1, rank = 6</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433"/>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lang w:val="en-US"/>
              </w:rPr>
            </w:pPr>
            <w:r>
              <w:rPr>
                <w:rFonts w:ascii="Times New Roman" w:hAnsi="Times New Roman"/>
                <w:sz w:val="20"/>
              </w:rPr>
              <w:t>0</w:t>
            </w:r>
            <w:r>
              <w:rPr>
                <w:rFonts w:ascii="Times New Roman" w:hAnsi="Times New Roman"/>
                <w:sz w:val="20"/>
                <w:lang w:val="en-US" w:eastAsia="zh-CN"/>
              </w:rPr>
              <w:t>,1,2,3,8,9</w:t>
            </w:r>
          </w:p>
        </w:tc>
        <w:tc>
          <w:tcPr>
            <w:tcW w:w="0" w:type="auto"/>
            <w:shd w:val="clear" w:color="auto" w:fill="auto"/>
            <w:vAlign w:val="center"/>
          </w:tcPr>
          <w:p>
            <w:pPr>
              <w:pStyle w:val="62"/>
              <w:rPr>
                <w:rFonts w:ascii="Times New Roman" w:hAnsi="Times New Roman"/>
                <w:sz w:val="20"/>
                <w:lang w:eastAsia="zh-CN"/>
              </w:rPr>
            </w:pPr>
            <w:r>
              <w:rPr>
                <w:rFonts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Table 5</w:t>
      </w:r>
      <w:r>
        <w:rPr>
          <w:rFonts w:ascii="Times New Roman" w:hAnsi="Times New Roman"/>
          <w:b w:val="0"/>
          <w:bCs/>
          <w:lang w:val="en-US" w:eastAsia="zh-CN"/>
        </w:rPr>
        <w:t xml:space="preserve"> Antenna port(s), </w:t>
      </w:r>
      <w:r>
        <w:rPr>
          <w:rFonts w:ascii="Times New Roman" w:hAnsi="Times New Roman"/>
          <w:b w:val="0"/>
          <w:bCs/>
          <w:i/>
          <w:iCs/>
          <w:lang w:val="en-US" w:eastAsia="zh-CN"/>
        </w:rPr>
        <w:t>dmrs-Type</w:t>
      </w:r>
      <w:r>
        <w:rPr>
          <w:rFonts w:ascii="Times New Roman" w:hAnsi="Times New Roman"/>
          <w:b w:val="0"/>
          <w:bCs/>
          <w:lang w:val="en-US" w:eastAsia="zh-CN"/>
        </w:rPr>
        <w:t xml:space="preserve">=1, </w:t>
      </w:r>
      <w:r>
        <w:rPr>
          <w:rFonts w:ascii="Times New Roman" w:hAnsi="Times New Roman"/>
          <w:b w:val="0"/>
          <w:bCs/>
          <w:i/>
          <w:iCs/>
          <w:lang w:val="en-US" w:eastAsia="zh-CN"/>
        </w:rPr>
        <w:t>maxLength</w:t>
      </w:r>
      <w:r>
        <w:rPr>
          <w:rFonts w:ascii="Times New Roman" w:hAnsi="Times New Roman"/>
          <w:b w:val="0"/>
          <w:bCs/>
          <w:lang w:val="en-US" w:eastAsia="zh-CN"/>
        </w:rPr>
        <w:t>=1, rank = 7</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433"/>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lang w:val="en-US"/>
              </w:rPr>
            </w:pPr>
            <w:r>
              <w:rPr>
                <w:rFonts w:ascii="Times New Roman" w:hAnsi="Times New Roman"/>
                <w:sz w:val="20"/>
              </w:rPr>
              <w:t>0</w:t>
            </w:r>
            <w:r>
              <w:rPr>
                <w:rFonts w:ascii="Times New Roman" w:hAnsi="Times New Roman"/>
                <w:sz w:val="20"/>
                <w:lang w:val="en-US" w:eastAsia="zh-CN"/>
              </w:rPr>
              <w:t>,1,2,3,8,9,10</w:t>
            </w:r>
          </w:p>
        </w:tc>
        <w:tc>
          <w:tcPr>
            <w:tcW w:w="0" w:type="auto"/>
            <w:shd w:val="clear" w:color="auto" w:fill="auto"/>
            <w:vAlign w:val="center"/>
          </w:tcPr>
          <w:p>
            <w:pPr>
              <w:pStyle w:val="62"/>
              <w:rPr>
                <w:rFonts w:ascii="Times New Roman" w:hAnsi="Times New Roman"/>
                <w:sz w:val="20"/>
                <w:lang w:eastAsia="zh-CN"/>
              </w:rPr>
            </w:pPr>
            <w:r>
              <w:rPr>
                <w:rFonts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pStyle w:val="64"/>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lang w:val="en-US" w:eastAsia="zh-CN"/>
        </w:rPr>
        <w:t>Table 6</w:t>
      </w:r>
      <w:r>
        <w:rPr>
          <w:rFonts w:ascii="Times New Roman" w:hAnsi="Times New Roman"/>
          <w:b w:val="0"/>
          <w:bCs/>
          <w:lang w:val="en-US" w:eastAsia="zh-CN"/>
        </w:rPr>
        <w:t xml:space="preserve"> Antenna port(s), </w:t>
      </w:r>
      <w:r>
        <w:rPr>
          <w:rFonts w:ascii="Times New Roman" w:hAnsi="Times New Roman"/>
          <w:b w:val="0"/>
          <w:bCs/>
          <w:i/>
          <w:iCs/>
          <w:lang w:val="en-US" w:eastAsia="zh-CN"/>
        </w:rPr>
        <w:t>dmrs-Type</w:t>
      </w:r>
      <w:r>
        <w:rPr>
          <w:rFonts w:ascii="Times New Roman" w:hAnsi="Times New Roman"/>
          <w:b w:val="0"/>
          <w:bCs/>
          <w:lang w:val="en-US" w:eastAsia="zh-CN"/>
        </w:rPr>
        <w:t xml:space="preserve">=1, </w:t>
      </w:r>
      <w:r>
        <w:rPr>
          <w:rFonts w:ascii="Times New Roman" w:hAnsi="Times New Roman"/>
          <w:b w:val="0"/>
          <w:bCs/>
          <w:i/>
          <w:iCs/>
          <w:lang w:val="en-US" w:eastAsia="zh-CN"/>
        </w:rPr>
        <w:t>maxLength</w:t>
      </w:r>
      <w:r>
        <w:rPr>
          <w:rFonts w:ascii="Times New Roman" w:hAnsi="Times New Roman"/>
          <w:b w:val="0"/>
          <w:bCs/>
          <w:lang w:val="en-US" w:eastAsia="zh-CN"/>
        </w:rPr>
        <w:t>=1, rank = 8</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4216"/>
        <w:gridCol w:w="1566"/>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Value</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DMRS CDM group(s) without data</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DMRS port(s)</w:t>
            </w:r>
          </w:p>
        </w:tc>
        <w:tc>
          <w:tcPr>
            <w:tcW w:w="0" w:type="auto"/>
            <w:shd w:val="clear" w:color="auto" w:fill="D9D9D9"/>
            <w:vAlign w:val="center"/>
          </w:tcPr>
          <w:p>
            <w:pPr>
              <w:pStyle w:val="62"/>
              <w:rPr>
                <w:rFonts w:ascii="Times New Roman" w:hAnsi="Times New Roman"/>
                <w:sz w:val="20"/>
              </w:rPr>
            </w:pPr>
            <w:r>
              <w:rPr>
                <w:rFonts w:ascii="Times New Roman" w:hAnsi="Times New Roman"/>
                <w:b/>
                <w:bCs/>
                <w:sz w:val="20"/>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0</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2</w:t>
            </w:r>
          </w:p>
        </w:tc>
        <w:tc>
          <w:tcPr>
            <w:tcW w:w="0" w:type="auto"/>
            <w:shd w:val="clear" w:color="auto" w:fill="auto"/>
            <w:vAlign w:val="center"/>
          </w:tcPr>
          <w:p>
            <w:pPr>
              <w:pStyle w:val="62"/>
              <w:rPr>
                <w:rFonts w:ascii="Times New Roman" w:hAnsi="Times New Roman"/>
                <w:sz w:val="20"/>
                <w:lang w:val="en-US"/>
              </w:rPr>
            </w:pPr>
            <w:r>
              <w:rPr>
                <w:rFonts w:ascii="Times New Roman" w:hAnsi="Times New Roman"/>
                <w:sz w:val="20"/>
              </w:rPr>
              <w:t>0</w:t>
            </w:r>
            <w:r>
              <w:rPr>
                <w:rFonts w:ascii="Times New Roman" w:hAnsi="Times New Roman"/>
                <w:sz w:val="20"/>
                <w:lang w:val="en-US" w:eastAsia="zh-CN"/>
              </w:rPr>
              <w:t>,1,2,3,8,9,10,11</w:t>
            </w:r>
          </w:p>
        </w:tc>
        <w:tc>
          <w:tcPr>
            <w:tcW w:w="0" w:type="auto"/>
            <w:shd w:val="clear" w:color="auto" w:fill="auto"/>
            <w:vAlign w:val="center"/>
          </w:tcPr>
          <w:p>
            <w:pPr>
              <w:pStyle w:val="62"/>
              <w:rPr>
                <w:rFonts w:ascii="Times New Roman" w:hAnsi="Times New Roman"/>
                <w:sz w:val="20"/>
                <w:lang w:eastAsia="zh-CN"/>
              </w:rPr>
            </w:pPr>
            <w:r>
              <w:rPr>
                <w:rFonts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c>
          <w:tcPr>
            <w:tcW w:w="0" w:type="auto"/>
            <w:shd w:val="clear" w:color="auto" w:fill="auto"/>
            <w:vAlign w:val="center"/>
          </w:tcPr>
          <w:p>
            <w:pPr>
              <w:pStyle w:val="62"/>
              <w:rPr>
                <w:rFonts w:ascii="Times New Roman" w:hAnsi="Times New Roman"/>
                <w:sz w:val="20"/>
              </w:rPr>
            </w:pPr>
            <w:r>
              <w:rPr>
                <w:rFonts w:ascii="Times New Roman" w:hAnsi="Times New Roman"/>
                <w:sz w:val="20"/>
              </w:rPr>
              <w:t>Reserved</w:t>
            </w:r>
          </w:p>
        </w:tc>
      </w:tr>
    </w:tbl>
    <w:p>
      <w:pPr>
        <w:snapToGrid w:val="0"/>
        <w:spacing w:before="180" w:beforeLines="50" w:after="180" w:afterLines="50" w:line="288" w:lineRule="auto"/>
        <w:jc w:val="both"/>
        <w:rPr>
          <w:rFonts w:ascii="Times New Roman" w:hAnsi="Times New Roman"/>
          <w:iCs/>
          <w:sz w:val="20"/>
          <w:szCs w:val="20"/>
        </w:rPr>
      </w:pPr>
      <w:bookmarkStart w:id="25" w:name="OLE_LINK29"/>
      <w:r>
        <w:rPr>
          <w:rFonts w:ascii="Times New Roman" w:hAnsi="Times New Roman"/>
          <w:sz w:val="20"/>
          <w:szCs w:val="20"/>
        </w:rPr>
        <w:t xml:space="preserve">Note that </w:t>
      </w:r>
      <w:r>
        <w:rPr>
          <w:rFonts w:ascii="Times New Roman" w:hAnsi="Times New Roman"/>
          <w:iCs/>
          <w:sz w:val="20"/>
          <w:szCs w:val="20"/>
        </w:rPr>
        <w:t xml:space="preserve">up to 16 DMRS ports are supported for Rel-18 eType 1 double-symbol based DMRS and 24 DMRS ports </w:t>
      </w:r>
      <w:r>
        <w:rPr>
          <w:rFonts w:hint="eastAsia" w:ascii="Times New Roman" w:hAnsi="Times New Roman"/>
          <w:iCs/>
          <w:sz w:val="20"/>
          <w:szCs w:val="20"/>
        </w:rPr>
        <w:t>for Rel-18 eType 2 double-symbol based DMRS</w:t>
      </w:r>
      <w:r>
        <w:rPr>
          <w:rFonts w:hint="eastAsia" w:ascii="Times New Roman" w:hAnsi="Times New Roman"/>
          <w:sz w:val="20"/>
          <w:szCs w:val="20"/>
        </w:rPr>
        <w:t>, even if up to 8 DMRS ports are indicated to one UE, there are still lots of unused DMRS ports. Whether the other DMRS ports can be indicated to other UEs (i.e</w:t>
      </w:r>
      <w:r>
        <w:rPr>
          <w:rFonts w:ascii="Times New Roman" w:hAnsi="Times New Roman"/>
          <w:sz w:val="20"/>
          <w:szCs w:val="20"/>
        </w:rPr>
        <w:t>,</w:t>
      </w:r>
      <w:r>
        <w:rPr>
          <w:rFonts w:hint="eastAsia" w:ascii="Times New Roman" w:hAnsi="Times New Roman"/>
          <w:sz w:val="20"/>
          <w:szCs w:val="20"/>
        </w:rPr>
        <w:t xml:space="preserve"> for MU-MIMO) can be further </w:t>
      </w:r>
      <w:r>
        <w:rPr>
          <w:rFonts w:ascii="Times New Roman" w:hAnsi="Times New Roman"/>
          <w:sz w:val="20"/>
          <w:szCs w:val="20"/>
        </w:rPr>
        <w:t>studied.</w:t>
      </w:r>
    </w:p>
    <w:p>
      <w:pPr>
        <w:adjustRightInd w:val="0"/>
        <w:snapToGrid w:val="0"/>
        <w:spacing w:before="180" w:beforeLines="50" w:after="10" w:line="288" w:lineRule="auto"/>
        <w:rPr>
          <w:rFonts w:ascii="Times New Roman" w:hAnsi="Times New Roman"/>
          <w:iCs/>
          <w:sz w:val="20"/>
          <w:szCs w:val="20"/>
        </w:rPr>
      </w:pPr>
      <w:r>
        <w:rPr>
          <w:rFonts w:hint="eastAsia" w:ascii="Times New Roman" w:hAnsi="Times New Roman"/>
          <w:iCs/>
          <w:sz w:val="20"/>
          <w:szCs w:val="20"/>
        </w:rPr>
        <w:t>For double-symbol DMRS, similarly to PDSCH transmission introduced above, up to 8 DMRS ports are supported in one CDM group. In order to reduce the scheduling complexity, the DMRS should be indicated within one CDM group. If other DMRS ports can be scheduled to other UEs, and to avoid much interference among the co-scheduled UEs, other CDM groups can be used for other UEs.</w:t>
      </w:r>
    </w:p>
    <w:p>
      <w:pPr>
        <w:adjustRightInd w:val="0"/>
        <w:snapToGrid w:val="0"/>
        <w:spacing w:before="180" w:beforeLines="50" w:after="10" w:line="288" w:lineRule="auto"/>
        <w:jc w:val="both"/>
        <w:rPr>
          <w:rFonts w:ascii="Times New Roman" w:hAnsi="Times New Roman"/>
          <w:iCs/>
          <w:sz w:val="20"/>
          <w:szCs w:val="20"/>
        </w:rPr>
      </w:pPr>
      <w:r>
        <w:rPr>
          <w:rFonts w:hint="eastAsia" w:ascii="Times New Roman" w:hAnsi="Times New Roman"/>
          <w:b/>
          <w:i/>
          <w:sz w:val="20"/>
          <w:szCs w:val="20"/>
        </w:rPr>
        <w:t>Proposal 5</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i/>
          <w:sz w:val="20"/>
          <w:szCs w:val="20"/>
          <w:lang w:eastAsia="ja-JP"/>
        </w:rPr>
        <w:t xml:space="preserve">For &gt; 4 layers PUSCH, </w:t>
      </w:r>
      <w:r>
        <w:rPr>
          <w:rFonts w:hint="eastAsia" w:ascii="Times New Roman" w:hAnsi="Times New Roman"/>
          <w:i/>
          <w:sz w:val="20"/>
          <w:szCs w:val="20"/>
        </w:rPr>
        <w:t>support separate indication tables for rank 5/6/7/8. DMRS ports within one CDM group can be indicated to one UE for double-symbol DMRS.</w:t>
      </w:r>
    </w:p>
    <w:p>
      <w:pPr>
        <w:numPr>
          <w:ilvl w:val="0"/>
          <w:numId w:val="10"/>
        </w:numPr>
        <w:snapToGrid w:val="0"/>
        <w:spacing w:before="10" w:after="10" w:line="288" w:lineRule="auto"/>
        <w:jc w:val="both"/>
        <w:rPr>
          <w:rFonts w:ascii="Times New Roman" w:hAnsi="Times New Roman"/>
          <w:iCs/>
          <w:sz w:val="20"/>
          <w:szCs w:val="20"/>
        </w:rPr>
      </w:pPr>
      <w:r>
        <w:rPr>
          <w:rFonts w:hint="eastAsia" w:ascii="Times New Roman" w:hAnsi="Times New Roman"/>
          <w:i/>
          <w:sz w:val="20"/>
          <w:szCs w:val="20"/>
        </w:rPr>
        <w:t>FFS: whether to support that other DMRS ports can be scheduled to other UE</w:t>
      </w:r>
      <w:r>
        <w:rPr>
          <w:rFonts w:ascii="Times New Roman" w:hAnsi="Times New Roman"/>
          <w:i/>
          <w:sz w:val="20"/>
          <w:szCs w:val="20"/>
        </w:rPr>
        <w:t>s</w:t>
      </w:r>
      <w:r>
        <w:rPr>
          <w:rFonts w:hint="eastAsia" w:ascii="Times New Roman" w:hAnsi="Times New Roman"/>
          <w:i/>
          <w:sz w:val="20"/>
          <w:szCs w:val="20"/>
        </w:rPr>
        <w:t xml:space="preserve"> for double-symbol based Rel-18 DMRS ports.</w:t>
      </w:r>
    </w:p>
    <w:bookmarkEnd w:id="24"/>
    <w:bookmarkEnd w:id="25"/>
    <w:p>
      <w:pPr>
        <w:pStyle w:val="3"/>
        <w:numPr>
          <w:ilvl w:val="1"/>
          <w:numId w:val="12"/>
        </w:numPr>
        <w:snapToGrid w:val="0"/>
        <w:spacing w:before="360" w:beforeLines="100" w:after="180" w:afterLines="50" w:line="240" w:lineRule="auto"/>
        <w:rPr>
          <w:rFonts w:ascii="Times New Roman" w:hAnsi="Times New Roman"/>
          <w:b/>
          <w:bCs/>
          <w:sz w:val="24"/>
          <w:szCs w:val="24"/>
        </w:rPr>
      </w:pPr>
      <w:r>
        <w:rPr>
          <w:rFonts w:hint="eastAsia" w:ascii="Times New Roman" w:hAnsi="Times New Roman"/>
          <w:b/>
          <w:bCs/>
          <w:sz w:val="24"/>
          <w:szCs w:val="24"/>
        </w:rPr>
        <w:t>Further enhancement on PTRS</w:t>
      </w:r>
    </w:p>
    <w:p>
      <w:pPr>
        <w:snapToGrid w:val="0"/>
        <w:spacing w:before="180" w:beforeLines="50" w:after="180" w:afterLines="50" w:line="288" w:lineRule="auto"/>
        <w:jc w:val="both"/>
      </w:pPr>
      <w:r>
        <w:rPr>
          <w:rFonts w:hint="eastAsia" w:ascii="Times New Roman" w:hAnsi="Times New Roman"/>
          <w:sz w:val="20"/>
          <w:szCs w:val="20"/>
        </w:rPr>
        <w:t>In RAN1#111 meeting, the following agreement on the indication of association between PTRS ports and Rel-18 DMRS ports</w:t>
      </w:r>
      <w:r>
        <w:rPr>
          <w:rFonts w:ascii="Times New Roman" w:hAnsi="Times New Roman"/>
          <w:sz w:val="20"/>
          <w:szCs w:val="20"/>
        </w:rPr>
        <w:t xml:space="preserve"> was reached</w:t>
      </w:r>
      <w:r>
        <w:rPr>
          <w:rFonts w:hint="eastAsia" w:ascii="Times New Roman" w:hAnsi="Times New Roman"/>
          <w:sz w:val="20"/>
          <w:szCs w:val="20"/>
        </w:rPr>
        <w:t xml:space="preserve">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jc w:val="both"/>
              <w:rPr>
                <w:rFonts w:hint="default" w:ascii="Times New Roman" w:hAnsi="Times New Roman" w:cs="Times New Roman"/>
                <w:b/>
                <w:color w:val="000000"/>
                <w:sz w:val="20"/>
                <w:szCs w:val="20"/>
                <w:u w:val="single"/>
                <w:lang w:eastAsia="ja-JP"/>
              </w:rPr>
            </w:pPr>
            <w:r>
              <w:rPr>
                <w:rFonts w:hint="default" w:ascii="Times New Roman" w:hAnsi="Times New Roman" w:cs="Times New Roman"/>
                <w:b/>
                <w:color w:val="000000"/>
                <w:sz w:val="20"/>
                <w:szCs w:val="20"/>
                <w:u w:val="single"/>
                <w:lang w:eastAsia="ja-JP"/>
              </w:rPr>
              <w:t>Agreement</w:t>
            </w:r>
          </w:p>
          <w:p>
            <w:pPr>
              <w:keepNext w:val="0"/>
              <w:keepLines w:val="0"/>
              <w:pageBreakBefore w:val="0"/>
              <w:widowControl/>
              <w:numPr>
                <w:ilvl w:val="0"/>
                <w:numId w:val="13"/>
              </w:numPr>
              <w:kinsoku/>
              <w:wordWrap/>
              <w:overflowPunct/>
              <w:topLinePunct w:val="0"/>
              <w:autoSpaceDE/>
              <w:autoSpaceDN/>
              <w:bidi w:val="0"/>
              <w:adjustRightInd/>
              <w:snapToGrid/>
              <w:spacing w:after="0" w:line="288" w:lineRule="auto"/>
              <w:ind w:left="839" w:leftChars="0" w:hanging="363"/>
              <w:jc w:val="both"/>
              <w:textAlignment w:val="auto"/>
              <w:rPr>
                <w:rFonts w:hint="default" w:ascii="Times New Roman" w:hAnsi="Times New Roman" w:eastAsia="宋体" w:cs="Times New Roman"/>
                <w:sz w:val="20"/>
                <w:szCs w:val="20"/>
                <w:lang w:val="en-GB" w:eastAsia="zh-CN" w:bidi="ar-SA"/>
              </w:rPr>
            </w:pPr>
            <w:bookmarkStart w:id="41" w:name="_GoBack"/>
            <w:r>
              <w:rPr>
                <w:rFonts w:hint="default" w:ascii="Times New Roman" w:hAnsi="Times New Roman" w:eastAsia="宋体" w:cs="Times New Roman"/>
                <w:sz w:val="20"/>
                <w:szCs w:val="20"/>
                <w:lang w:val="en-GB" w:eastAsia="zh-CN" w:bidi="ar-SA"/>
              </w:rPr>
              <w:t>For full-coherent PUSCH with rank 5-8, UE shall expect only one port PTRS to be configured.</w:t>
            </w:r>
          </w:p>
          <w:p>
            <w:pPr>
              <w:keepNext w:val="0"/>
              <w:keepLines w:val="0"/>
              <w:pageBreakBefore w:val="0"/>
              <w:widowControl/>
              <w:numPr>
                <w:ilvl w:val="0"/>
                <w:numId w:val="13"/>
              </w:numPr>
              <w:kinsoku/>
              <w:wordWrap/>
              <w:overflowPunct/>
              <w:topLinePunct w:val="0"/>
              <w:autoSpaceDE/>
              <w:autoSpaceDN/>
              <w:bidi w:val="0"/>
              <w:adjustRightInd/>
              <w:snapToGrid/>
              <w:spacing w:after="0" w:line="288" w:lineRule="auto"/>
              <w:ind w:left="839" w:leftChars="0" w:hanging="363"/>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Down select from the following in RAN1#112:</w:t>
            </w:r>
          </w:p>
          <w:p>
            <w:pPr>
              <w:keepNext w:val="0"/>
              <w:keepLines w:val="0"/>
              <w:pageBreakBefore w:val="0"/>
              <w:widowControl/>
              <w:numPr>
                <w:ilvl w:val="1"/>
                <w:numId w:val="13"/>
              </w:numPr>
              <w:kinsoku/>
              <w:wordWrap/>
              <w:overflowPunct/>
              <w:topLinePunct w:val="0"/>
              <w:autoSpaceDE/>
              <w:autoSpaceDN/>
              <w:bidi w:val="0"/>
              <w:adjustRightInd/>
              <w:snapToGrid/>
              <w:spacing w:after="0" w:line="288" w:lineRule="auto"/>
              <w:ind w:left="1446" w:leftChars="0" w:hanging="363"/>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Alt.1: the size of PTRS-DMRS association field is 2bit in DCI format 0_1/0_2.</w:t>
            </w:r>
          </w:p>
          <w:p>
            <w:pPr>
              <w:keepNext w:val="0"/>
              <w:keepLines w:val="0"/>
              <w:pageBreakBefore w:val="0"/>
              <w:widowControl/>
              <w:numPr>
                <w:ilvl w:val="2"/>
                <w:numId w:val="13"/>
              </w:numPr>
              <w:kinsoku/>
              <w:wordWrap/>
              <w:overflowPunct/>
              <w:topLinePunct w:val="0"/>
              <w:autoSpaceDE/>
              <w:autoSpaceDN/>
              <w:bidi w:val="0"/>
              <w:adjustRightInd/>
              <w:snapToGrid/>
              <w:spacing w:after="0" w:line="288" w:lineRule="auto"/>
              <w:ind w:left="2166" w:leftChars="0" w:hanging="363"/>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Malgun Gothic" w:cs="Times New Roman"/>
                <w:sz w:val="20"/>
                <w:szCs w:val="20"/>
                <w:lang w:val="en-GB" w:eastAsia="ja-JP" w:bidi="ar-SA"/>
              </w:rPr>
              <w:t>FFS: Association with the CW with the higher MCS.</w:t>
            </w:r>
          </w:p>
          <w:bookmarkEnd w:id="41"/>
          <w:p>
            <w:pPr>
              <w:keepNext/>
              <w:keepLines/>
              <w:pageBreakBefore w:val="0"/>
              <w:widowControl/>
              <w:kinsoku/>
              <w:wordWrap/>
              <w:overflowPunct/>
              <w:topLinePunct w:val="0"/>
              <w:autoSpaceDE/>
              <w:autoSpaceDN/>
              <w:bidi w:val="0"/>
              <w:adjustRightInd/>
              <w:snapToGrid w:val="0"/>
              <w:spacing w:line="288" w:lineRule="auto"/>
              <w:ind w:left="880" w:leftChars="400" w:firstLine="420"/>
              <w:jc w:val="center"/>
              <w:textAlignment w:val="auto"/>
              <w:rPr>
                <w:rFonts w:hint="default" w:ascii="Times New Roman" w:hAnsi="Times New Roman" w:eastAsia="Batang" w:cs="Times New Roman"/>
                <w:bCs/>
                <w:sz w:val="20"/>
                <w:szCs w:val="20"/>
                <w:lang w:val="en-GB" w:eastAsia="en-US" w:bidi="ar-SA"/>
              </w:rPr>
            </w:pPr>
            <w:r>
              <w:rPr>
                <w:rFonts w:hint="default" w:ascii="Times New Roman" w:hAnsi="Times New Roman" w:eastAsia="Batang" w:cs="Times New Roman"/>
                <w:bCs/>
                <w:sz w:val="20"/>
                <w:szCs w:val="20"/>
                <w:lang w:val="en-GB" w:eastAsia="en-US" w:bidi="ar-SA"/>
              </w:rPr>
              <w:t>Table 7.3.1.1.2-25B: PTRS-DMRS association for UL PTRS port 0</w:t>
            </w:r>
          </w:p>
          <w:tbl>
            <w:tblPr>
              <w:tblStyle w:val="27"/>
              <w:tblW w:w="4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37" w:type="dxa"/>
                  <w:shd w:val="clear" w:color="auto" w:fill="D9D9D9"/>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b/>
                      <w:bCs/>
                      <w:sz w:val="20"/>
                      <w:szCs w:val="20"/>
                      <w:lang w:val="en-GB" w:eastAsia="en-US"/>
                    </w:rPr>
                    <w:t>Value</w:t>
                  </w:r>
                </w:p>
              </w:tc>
              <w:tc>
                <w:tcPr>
                  <w:tcW w:w="2969" w:type="dxa"/>
                  <w:shd w:val="clear" w:color="auto" w:fill="D9D9D9"/>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b/>
                      <w:bCs/>
                      <w:sz w:val="20"/>
                      <w:szCs w:val="20"/>
                      <w:lang w:val="en-GB" w:eastAsia="en-US"/>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0</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1</w:t>
                  </w:r>
                  <w:r>
                    <w:rPr>
                      <w:rFonts w:hint="default" w:ascii="Times New Roman" w:hAnsi="Times New Roman" w:eastAsia="Batang" w:cs="Times New Roman"/>
                      <w:sz w:val="20"/>
                      <w:szCs w:val="20"/>
                      <w:vertAlign w:val="superscript"/>
                      <w:lang w:val="en-GB" w:eastAsia="en-US"/>
                    </w:rPr>
                    <w:t>st</w:t>
                  </w:r>
                  <w:r>
                    <w:rPr>
                      <w:rFonts w:hint="default" w:ascii="Times New Roman" w:hAnsi="Times New Roman" w:eastAsia="Batang" w:cs="Times New Roman"/>
                      <w:sz w:val="20"/>
                      <w:szCs w:val="20"/>
                      <w:lang w:val="en-GB" w:eastAsia="en-US"/>
                    </w:rPr>
                    <w:t xml:space="preserve"> scheduled DMRS port with the CW with the higher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1</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2</w:t>
                  </w:r>
                  <w:r>
                    <w:rPr>
                      <w:rFonts w:hint="default" w:ascii="Times New Roman" w:hAnsi="Times New Roman" w:eastAsia="Batang" w:cs="Times New Roman"/>
                      <w:sz w:val="20"/>
                      <w:szCs w:val="20"/>
                      <w:vertAlign w:val="superscript"/>
                      <w:lang w:val="en-GB" w:eastAsia="en-US"/>
                    </w:rPr>
                    <w:t>nd</w:t>
                  </w:r>
                  <w:r>
                    <w:rPr>
                      <w:rFonts w:hint="default" w:ascii="Times New Roman" w:hAnsi="Times New Roman" w:eastAsia="Batang" w:cs="Times New Roman"/>
                      <w:sz w:val="20"/>
                      <w:szCs w:val="20"/>
                      <w:lang w:val="en-GB" w:eastAsia="en-US"/>
                    </w:rPr>
                    <w:t xml:space="preserve"> scheduled DMRS port the CW with the higher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2</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3</w:t>
                  </w:r>
                  <w:r>
                    <w:rPr>
                      <w:rFonts w:hint="default" w:ascii="Times New Roman" w:hAnsi="Times New Roman" w:eastAsia="Batang" w:cs="Times New Roman"/>
                      <w:sz w:val="20"/>
                      <w:szCs w:val="20"/>
                      <w:vertAlign w:val="superscript"/>
                      <w:lang w:val="en-GB" w:eastAsia="en-US"/>
                    </w:rPr>
                    <w:t>rd</w:t>
                  </w:r>
                  <w:r>
                    <w:rPr>
                      <w:rFonts w:hint="default" w:ascii="Times New Roman" w:hAnsi="Times New Roman" w:eastAsia="Batang" w:cs="Times New Roman"/>
                      <w:sz w:val="20"/>
                      <w:szCs w:val="20"/>
                      <w:lang w:val="en-GB" w:eastAsia="en-US"/>
                    </w:rPr>
                    <w:t xml:space="preserve"> scheduled DMRS port the CW with the higher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3</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4</w:t>
                  </w:r>
                  <w:r>
                    <w:rPr>
                      <w:rFonts w:hint="default" w:ascii="Times New Roman" w:hAnsi="Times New Roman" w:eastAsia="Batang" w:cs="Times New Roman"/>
                      <w:sz w:val="20"/>
                      <w:szCs w:val="20"/>
                      <w:vertAlign w:val="superscript"/>
                      <w:lang w:val="en-GB" w:eastAsia="en-US"/>
                    </w:rPr>
                    <w:t>th</w:t>
                  </w:r>
                  <w:r>
                    <w:rPr>
                      <w:rFonts w:hint="default" w:ascii="Times New Roman" w:hAnsi="Times New Roman" w:eastAsia="Batang" w:cs="Times New Roman"/>
                      <w:sz w:val="20"/>
                      <w:szCs w:val="20"/>
                      <w:lang w:val="en-GB" w:eastAsia="en-US"/>
                    </w:rPr>
                    <w:t xml:space="preserve"> scheduled DMRS port the CW with the higher MCS</w:t>
                  </w:r>
                </w:p>
              </w:tc>
            </w:tr>
          </w:tbl>
          <w:p>
            <w:pPr>
              <w:keepNext w:val="0"/>
              <w:keepLines w:val="0"/>
              <w:pageBreakBefore w:val="0"/>
              <w:widowControl/>
              <w:numPr>
                <w:ilvl w:val="1"/>
                <w:numId w:val="13"/>
              </w:numPr>
              <w:kinsoku/>
              <w:wordWrap/>
              <w:overflowPunct/>
              <w:topLinePunct w:val="0"/>
              <w:autoSpaceDE/>
              <w:autoSpaceDN/>
              <w:bidi w:val="0"/>
              <w:adjustRightInd/>
              <w:snapToGrid/>
              <w:spacing w:after="0" w:line="288" w:lineRule="auto"/>
              <w:ind w:left="1446" w:leftChars="0" w:hanging="363"/>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Alt.2: The size of PTRS-DMRS association field is 3bit in DCI format 0_1/0_2, and the following PTRS-DMRS association for UL PTRS port 0 is specified in TS38.212.</w:t>
            </w:r>
          </w:p>
          <w:p>
            <w:pPr>
              <w:keepNext/>
              <w:keepLines/>
              <w:pageBreakBefore w:val="0"/>
              <w:widowControl/>
              <w:kinsoku/>
              <w:wordWrap/>
              <w:overflowPunct/>
              <w:topLinePunct w:val="0"/>
              <w:autoSpaceDE/>
              <w:autoSpaceDN/>
              <w:bidi w:val="0"/>
              <w:adjustRightInd/>
              <w:snapToGrid w:val="0"/>
              <w:spacing w:after="0" w:line="288" w:lineRule="auto"/>
              <w:ind w:left="880" w:leftChars="400" w:firstLine="420"/>
              <w:jc w:val="center"/>
              <w:textAlignment w:val="auto"/>
              <w:rPr>
                <w:rFonts w:hint="default" w:ascii="Times New Roman" w:hAnsi="Times New Roman" w:eastAsia="Batang" w:cs="Times New Roman"/>
                <w:bCs/>
                <w:sz w:val="20"/>
                <w:szCs w:val="20"/>
                <w:lang w:val="en-GB" w:eastAsia="en-US" w:bidi="ar-SA"/>
              </w:rPr>
            </w:pPr>
            <w:r>
              <w:rPr>
                <w:rFonts w:hint="default" w:ascii="Times New Roman" w:hAnsi="Times New Roman" w:eastAsia="Batang" w:cs="Times New Roman"/>
                <w:bCs/>
                <w:sz w:val="20"/>
                <w:szCs w:val="20"/>
                <w:lang w:val="en-GB" w:eastAsia="en-US"/>
              </w:rPr>
              <w:t>Table 7.3.1.1.2-25B: PTRS-DMRS association for UL PTRS port 0</w:t>
            </w:r>
          </w:p>
          <w:tbl>
            <w:tblPr>
              <w:tblStyle w:val="27"/>
              <w:tblW w:w="4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37" w:type="dxa"/>
                  <w:shd w:val="clear" w:color="auto" w:fill="D9D9D9"/>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b/>
                      <w:bCs/>
                      <w:sz w:val="20"/>
                      <w:szCs w:val="20"/>
                      <w:lang w:val="en-GB" w:eastAsia="en-US"/>
                    </w:rPr>
                    <w:t>Value</w:t>
                  </w:r>
                </w:p>
              </w:tc>
              <w:tc>
                <w:tcPr>
                  <w:tcW w:w="2969" w:type="dxa"/>
                  <w:shd w:val="clear" w:color="auto" w:fill="D9D9D9"/>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b/>
                      <w:bCs/>
                      <w:sz w:val="20"/>
                      <w:szCs w:val="20"/>
                      <w:lang w:val="en-GB" w:eastAsia="en-US"/>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0</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1</w:t>
                  </w:r>
                  <w:r>
                    <w:rPr>
                      <w:rFonts w:hint="default" w:ascii="Times New Roman" w:hAnsi="Times New Roman" w:eastAsia="Batang" w:cs="Times New Roman"/>
                      <w:sz w:val="20"/>
                      <w:szCs w:val="20"/>
                      <w:vertAlign w:val="superscript"/>
                      <w:lang w:val="en-GB" w:eastAsia="en-US"/>
                    </w:rPr>
                    <w:t>st</w:t>
                  </w:r>
                  <w:r>
                    <w:rPr>
                      <w:rFonts w:hint="default" w:ascii="Times New Roman" w:hAnsi="Times New Roman" w:eastAsia="Batang" w:cs="Times New Roman"/>
                      <w:sz w:val="20"/>
                      <w:szCs w:val="20"/>
                      <w:lang w:val="en-GB" w:eastAsia="en-US"/>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1</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2</w:t>
                  </w:r>
                  <w:r>
                    <w:rPr>
                      <w:rFonts w:hint="default" w:ascii="Times New Roman" w:hAnsi="Times New Roman" w:eastAsia="Batang" w:cs="Times New Roman"/>
                      <w:sz w:val="20"/>
                      <w:szCs w:val="20"/>
                      <w:vertAlign w:val="superscript"/>
                      <w:lang w:val="en-GB" w:eastAsia="en-US"/>
                    </w:rPr>
                    <w:t>nd</w:t>
                  </w:r>
                  <w:r>
                    <w:rPr>
                      <w:rFonts w:hint="default" w:ascii="Times New Roman" w:hAnsi="Times New Roman" w:eastAsia="Batang" w:cs="Times New Roman"/>
                      <w:sz w:val="20"/>
                      <w:szCs w:val="20"/>
                      <w:lang w:val="en-GB" w:eastAsia="en-US"/>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2</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3</w:t>
                  </w:r>
                  <w:r>
                    <w:rPr>
                      <w:rFonts w:hint="default" w:ascii="Times New Roman" w:hAnsi="Times New Roman" w:eastAsia="Batang" w:cs="Times New Roman"/>
                      <w:sz w:val="20"/>
                      <w:szCs w:val="20"/>
                      <w:vertAlign w:val="superscript"/>
                      <w:lang w:val="en-GB" w:eastAsia="en-US"/>
                    </w:rPr>
                    <w:t>rd</w:t>
                  </w:r>
                  <w:r>
                    <w:rPr>
                      <w:rFonts w:hint="default" w:ascii="Times New Roman" w:hAnsi="Times New Roman" w:eastAsia="Batang" w:cs="Times New Roman"/>
                      <w:sz w:val="20"/>
                      <w:szCs w:val="20"/>
                      <w:lang w:val="en-GB" w:eastAsia="en-US"/>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3</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4</w:t>
                  </w:r>
                  <w:r>
                    <w:rPr>
                      <w:rFonts w:hint="default" w:ascii="Times New Roman" w:hAnsi="Times New Roman" w:eastAsia="Batang" w:cs="Times New Roman"/>
                      <w:sz w:val="20"/>
                      <w:szCs w:val="20"/>
                      <w:vertAlign w:val="superscript"/>
                      <w:lang w:val="en-GB" w:eastAsia="en-US"/>
                    </w:rPr>
                    <w:t>th</w:t>
                  </w:r>
                  <w:r>
                    <w:rPr>
                      <w:rFonts w:hint="default" w:ascii="Times New Roman" w:hAnsi="Times New Roman" w:eastAsia="Batang" w:cs="Times New Roman"/>
                      <w:sz w:val="20"/>
                      <w:szCs w:val="20"/>
                      <w:lang w:val="en-GB" w:eastAsia="en-US"/>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4</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5</w:t>
                  </w:r>
                  <w:r>
                    <w:rPr>
                      <w:rFonts w:hint="default" w:ascii="Times New Roman" w:hAnsi="Times New Roman" w:eastAsia="Batang" w:cs="Times New Roman"/>
                      <w:sz w:val="20"/>
                      <w:szCs w:val="20"/>
                      <w:vertAlign w:val="superscript"/>
                      <w:lang w:val="en-GB" w:eastAsia="en-US"/>
                    </w:rPr>
                    <w:t>th</w:t>
                  </w:r>
                  <w:r>
                    <w:rPr>
                      <w:rFonts w:hint="default" w:ascii="Times New Roman" w:hAnsi="Times New Roman" w:eastAsia="Batang" w:cs="Times New Roman"/>
                      <w:sz w:val="20"/>
                      <w:szCs w:val="20"/>
                      <w:lang w:val="en-GB" w:eastAsia="en-US"/>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5</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6</w:t>
                  </w:r>
                  <w:r>
                    <w:rPr>
                      <w:rFonts w:hint="default" w:ascii="Times New Roman" w:hAnsi="Times New Roman" w:eastAsia="Batang" w:cs="Times New Roman"/>
                      <w:sz w:val="20"/>
                      <w:szCs w:val="20"/>
                      <w:vertAlign w:val="superscript"/>
                      <w:lang w:val="en-GB" w:eastAsia="en-US"/>
                    </w:rPr>
                    <w:t>th</w:t>
                  </w:r>
                  <w:r>
                    <w:rPr>
                      <w:rFonts w:hint="default" w:ascii="Times New Roman" w:hAnsi="Times New Roman" w:eastAsia="Batang" w:cs="Times New Roman"/>
                      <w:sz w:val="20"/>
                      <w:szCs w:val="20"/>
                      <w:lang w:val="en-GB" w:eastAsia="en-US"/>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6</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7</w:t>
                  </w:r>
                  <w:r>
                    <w:rPr>
                      <w:rFonts w:hint="default" w:ascii="Times New Roman" w:hAnsi="Times New Roman" w:eastAsia="Batang" w:cs="Times New Roman"/>
                      <w:sz w:val="20"/>
                      <w:szCs w:val="20"/>
                      <w:vertAlign w:val="superscript"/>
                      <w:lang w:val="en-GB" w:eastAsia="en-US"/>
                    </w:rPr>
                    <w:t>th</w:t>
                  </w:r>
                  <w:r>
                    <w:rPr>
                      <w:rFonts w:hint="default" w:ascii="Times New Roman" w:hAnsi="Times New Roman" w:eastAsia="Batang" w:cs="Times New Roman"/>
                      <w:sz w:val="20"/>
                      <w:szCs w:val="20"/>
                      <w:lang w:val="en-GB" w:eastAsia="en-US"/>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37"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7</w:t>
                  </w:r>
                </w:p>
              </w:tc>
              <w:tc>
                <w:tcPr>
                  <w:tcW w:w="2969" w:type="dxa"/>
                  <w:shd w:val="clear" w:color="auto" w:fill="auto"/>
                  <w:noWrap w:val="0"/>
                  <w:vAlign w:val="center"/>
                </w:tcPr>
                <w:p>
                  <w:pPr>
                    <w:keepNext/>
                    <w:keepLines/>
                    <w:snapToGrid w:val="0"/>
                    <w:spacing w:after="0" w:line="240" w:lineRule="auto"/>
                    <w:jc w:val="center"/>
                    <w:rPr>
                      <w:rFonts w:hint="default" w:ascii="Times New Roman" w:hAnsi="Times New Roman" w:eastAsia="Batang" w:cs="Times New Roman"/>
                      <w:sz w:val="20"/>
                      <w:szCs w:val="20"/>
                      <w:lang w:val="en-GB" w:eastAsia="en-US"/>
                    </w:rPr>
                  </w:pPr>
                  <w:r>
                    <w:rPr>
                      <w:rFonts w:hint="default" w:ascii="Times New Roman" w:hAnsi="Times New Roman" w:eastAsia="Batang" w:cs="Times New Roman"/>
                      <w:sz w:val="20"/>
                      <w:szCs w:val="20"/>
                      <w:lang w:val="en-GB" w:eastAsia="en-US"/>
                    </w:rPr>
                    <w:t>8</w:t>
                  </w:r>
                  <w:r>
                    <w:rPr>
                      <w:rFonts w:hint="default" w:ascii="Times New Roman" w:hAnsi="Times New Roman" w:eastAsia="Batang" w:cs="Times New Roman"/>
                      <w:sz w:val="20"/>
                      <w:szCs w:val="20"/>
                      <w:vertAlign w:val="superscript"/>
                      <w:lang w:val="en-GB" w:eastAsia="en-US"/>
                    </w:rPr>
                    <w:t>th</w:t>
                  </w:r>
                  <w:r>
                    <w:rPr>
                      <w:rFonts w:hint="default" w:ascii="Times New Roman" w:hAnsi="Times New Roman" w:eastAsia="Batang" w:cs="Times New Roman"/>
                      <w:sz w:val="20"/>
                      <w:szCs w:val="20"/>
                      <w:lang w:val="en-GB" w:eastAsia="en-US"/>
                    </w:rPr>
                    <w:t xml:space="preserve"> scheduled DMRS port</w:t>
                  </w:r>
                </w:p>
              </w:tc>
            </w:tr>
          </w:tbl>
          <w:p>
            <w:pPr>
              <w:numPr>
                <w:ilvl w:val="1"/>
                <w:numId w:val="2"/>
              </w:numPr>
              <w:overflowPunct w:val="0"/>
              <w:autoSpaceDE w:val="0"/>
              <w:autoSpaceDN w:val="0"/>
              <w:adjustRightInd w:val="0"/>
              <w:snapToGrid w:val="0"/>
              <w:spacing w:after="0" w:line="288" w:lineRule="auto"/>
              <w:jc w:val="both"/>
              <w:textAlignment w:val="baseline"/>
              <w:rPr>
                <w:rFonts w:hint="default" w:ascii="Times New Roman" w:hAnsi="Times New Roman" w:cs="Times New Roman"/>
                <w:sz w:val="20"/>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According to the legacy rule, up to 4 DMRS ports and only one PTRS port are supported for full coherent CB UL transmission and 2 bits are used to indicate the PTRS is associated to one of the 4 DMRS ports. For partial/non-coherent CB and non-CB based PUSCH transmission, up to 2 PTRS ports can be supported and each is shared by 2 DMRS ports. In this case, one bit is used </w:t>
      </w:r>
      <w:r>
        <w:rPr>
          <w:rFonts w:ascii="Times New Roman" w:hAnsi="Times New Roman"/>
          <w:sz w:val="20"/>
          <w:szCs w:val="20"/>
        </w:rPr>
        <w:t>for</w:t>
      </w:r>
      <w:r>
        <w:rPr>
          <w:rFonts w:hint="eastAsia" w:ascii="Times New Roman" w:hAnsi="Times New Roman"/>
          <w:sz w:val="20"/>
          <w:szCs w:val="20"/>
        </w:rPr>
        <w:t xml:space="preserve"> indicat</w:t>
      </w:r>
      <w:r>
        <w:rPr>
          <w:rFonts w:ascii="Times New Roman" w:hAnsi="Times New Roman"/>
          <w:sz w:val="20"/>
          <w:szCs w:val="20"/>
        </w:rPr>
        <w:t>ing</w:t>
      </w:r>
      <w:r>
        <w:rPr>
          <w:rFonts w:hint="eastAsia" w:ascii="Times New Roman" w:hAnsi="Times New Roman"/>
          <w:sz w:val="20"/>
          <w:szCs w:val="20"/>
        </w:rPr>
        <w:t xml:space="preserve"> which of these 2 DMRS ports is associated with the PTRS port. When up to 8 DMRS ports are supported for UL transmission, the association between DMRS ports and PTRS ports should be enhanced. Consequently, the legacy indication rule can be reused for &gt;4 layers UL transmission and the PTRS-DMRS association indication field should be increased. For different number of PTRS ports, different number of bits are used in this field:</w:t>
      </w:r>
    </w:p>
    <w:p>
      <w:pPr>
        <w:numPr>
          <w:ilvl w:val="0"/>
          <w:numId w:val="14"/>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 One PTRS port</w:t>
      </w:r>
    </w:p>
    <w:p>
      <w:pPr>
        <w:numPr>
          <w:ilvl w:val="255"/>
          <w:numId w:val="0"/>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the case of 8 DMRS ports share one PTRS port, 3 bits in total are needed. Generally, these two alternatives in the above agreements can be workable. For alternative 1, in the case of the same MCS is indicated for the two CWs, a further principle is needed, i.e. which of the CW is associated with the PTRS ports. A simple way is to choose the first CW by default, but it is hard to guarantee the best DMRS port is associated with the first CW. Hence in order for the distinct indication, it is better to indicate the PTRS port is associated with one DMRS port from the up to 8 DMRS port, and the best DMRS can always be indicated to associated with the PTRS port. Hence alternative 2 is preferable.</w:t>
      </w:r>
    </w:p>
    <w:p>
      <w:pPr>
        <w:numPr>
          <w:ilvl w:val="0"/>
          <w:numId w:val="14"/>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 More than one PTRS port</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the </w:t>
      </w:r>
      <w:r>
        <w:rPr>
          <w:rFonts w:ascii="Times New Roman" w:hAnsi="Times New Roman"/>
          <w:sz w:val="20"/>
          <w:szCs w:val="20"/>
        </w:rPr>
        <w:t>cases of partial</w:t>
      </w:r>
      <w:r>
        <w:rPr>
          <w:rFonts w:hint="eastAsia" w:ascii="Times New Roman" w:hAnsi="Times New Roman"/>
          <w:sz w:val="20"/>
          <w:szCs w:val="20"/>
        </w:rPr>
        <w:t>/</w:t>
      </w:r>
      <w:r>
        <w:rPr>
          <w:rFonts w:ascii="Times New Roman" w:hAnsi="Times New Roman"/>
          <w:sz w:val="20"/>
          <w:szCs w:val="20"/>
        </w:rPr>
        <w:t xml:space="preserve">non-coherent CB and non CB </w:t>
      </w:r>
      <w:r>
        <w:rPr>
          <w:rFonts w:hint="eastAsia" w:ascii="Times New Roman" w:hAnsi="Times New Roman"/>
          <w:sz w:val="20"/>
          <w:szCs w:val="20"/>
        </w:rPr>
        <w:t xml:space="preserve">based PUSCH </w:t>
      </w:r>
      <w:r>
        <w:rPr>
          <w:rFonts w:ascii="Times New Roman" w:hAnsi="Times New Roman"/>
          <w:sz w:val="20"/>
          <w:szCs w:val="20"/>
        </w:rPr>
        <w:t xml:space="preserve">transmission, more than one PTRS can be supported. But for the </w:t>
      </w:r>
      <w:r>
        <w:rPr>
          <w:rFonts w:hint="eastAsia" w:ascii="Times New Roman" w:hAnsi="Times New Roman"/>
          <w:sz w:val="20"/>
          <w:szCs w:val="20"/>
        </w:rPr>
        <w:t xml:space="preserve">total </w:t>
      </w:r>
      <w:r>
        <w:rPr>
          <w:rFonts w:ascii="Times New Roman" w:hAnsi="Times New Roman"/>
          <w:sz w:val="20"/>
          <w:szCs w:val="20"/>
        </w:rPr>
        <w:t xml:space="preserve">number of PTRS ports, </w:t>
      </w:r>
      <w:r>
        <w:rPr>
          <w:rFonts w:hint="eastAsia" w:ascii="Times New Roman" w:hAnsi="Times New Roman"/>
          <w:sz w:val="20"/>
          <w:szCs w:val="20"/>
        </w:rPr>
        <w:t>two aspects should be taken into consideration:</w:t>
      </w:r>
    </w:p>
    <w:p>
      <w:pPr>
        <w:numPr>
          <w:ilvl w:val="0"/>
          <w:numId w:val="15"/>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Aspect 1: Whether larger number of DMRS ports that share one PTRS port should be supported. In the case of up to 2 PTRS ports are supported, one PTRS port should be shared by 4 DMRS ports, and the one from the 4 DMRS ports should be indicated to associate with the PTRS port. For the association of PTRS-DMRS ports, 2 bits are needed for each PTRS port and 4 bits (2bits + 2bits) in total are needed, which is shown in Table 7.</w:t>
      </w:r>
    </w:p>
    <w:p>
      <w:pPr>
        <w:pStyle w:val="64"/>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hint="eastAsia" w:ascii="Times New Roman" w:hAnsi="Times New Roman"/>
          <w:lang w:val="en-US" w:eastAsia="zh-CN"/>
        </w:rPr>
        <w:t>7</w:t>
      </w:r>
      <w:r>
        <w:rPr>
          <w:rFonts w:ascii="Times New Roman" w:hAnsi="Times New Roman"/>
          <w:lang w:eastAsia="zh-CN"/>
        </w:rPr>
        <w:t xml:space="preserve"> </w:t>
      </w:r>
      <w:r>
        <w:rPr>
          <w:rFonts w:ascii="Times New Roman" w:hAnsi="Times New Roman"/>
          <w:b w:val="0"/>
          <w:bCs/>
          <w:lang w:eastAsia="zh-CN"/>
        </w:rPr>
        <w:t>PTRS-DMRS association for UL PTRS ports 0 and 1</w:t>
      </w:r>
    </w:p>
    <w:tbl>
      <w:tblPr>
        <w:tblStyle w:val="27"/>
        <w:tblW w:w="7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2"/>
        <w:gridCol w:w="2412"/>
        <w:gridCol w:w="1374"/>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332" w:type="dxa"/>
            <w:shd w:val="clear" w:color="auto" w:fill="D9D9D9"/>
            <w:vAlign w:val="center"/>
          </w:tcPr>
          <w:p>
            <w:pPr>
              <w:pStyle w:val="62"/>
              <w:rPr>
                <w:rFonts w:ascii="Times New Roman" w:hAnsi="Times New Roman" w:eastAsia="宋体"/>
                <w:sz w:val="20"/>
                <w:lang w:val="en-US" w:eastAsia="zh-CN"/>
              </w:rPr>
            </w:pPr>
            <w:r>
              <w:rPr>
                <w:rFonts w:ascii="Times New Roman" w:hAnsi="Times New Roman"/>
                <w:b/>
                <w:bCs/>
                <w:sz w:val="20"/>
              </w:rPr>
              <w:t>Value</w:t>
            </w:r>
            <w:r>
              <w:rPr>
                <w:rFonts w:ascii="Times New Roman" w:hAnsi="Times New Roman" w:eastAsia="宋体"/>
                <w:b/>
                <w:bCs/>
                <w:sz w:val="20"/>
                <w:lang w:val="en-US" w:eastAsia="zh-CN"/>
              </w:rPr>
              <w:t xml:space="preserve"> of the first 2 bits</w:t>
            </w:r>
          </w:p>
        </w:tc>
        <w:tc>
          <w:tcPr>
            <w:tcW w:w="2412" w:type="dxa"/>
            <w:shd w:val="clear" w:color="auto" w:fill="D9D9D9"/>
            <w:vAlign w:val="center"/>
          </w:tcPr>
          <w:p>
            <w:pPr>
              <w:pStyle w:val="62"/>
              <w:rPr>
                <w:rFonts w:ascii="Times New Roman" w:hAnsi="Times New Roman"/>
                <w:b/>
                <w:bCs/>
                <w:sz w:val="20"/>
              </w:rPr>
            </w:pPr>
            <w:r>
              <w:rPr>
                <w:rFonts w:ascii="Times New Roman" w:hAnsi="Times New Roman"/>
                <w:b/>
                <w:bCs/>
                <w:sz w:val="20"/>
              </w:rPr>
              <w:t>DMRS port</w:t>
            </w:r>
          </w:p>
        </w:tc>
        <w:tc>
          <w:tcPr>
            <w:tcW w:w="1374" w:type="dxa"/>
            <w:shd w:val="clear" w:color="auto" w:fill="D9D9D9"/>
            <w:vAlign w:val="center"/>
          </w:tcPr>
          <w:p>
            <w:pPr>
              <w:pStyle w:val="62"/>
              <w:rPr>
                <w:rFonts w:ascii="Times New Roman" w:hAnsi="Times New Roman"/>
                <w:b/>
                <w:bCs/>
                <w:sz w:val="20"/>
              </w:rPr>
            </w:pPr>
            <w:r>
              <w:rPr>
                <w:rFonts w:ascii="Times New Roman" w:hAnsi="Times New Roman"/>
                <w:b/>
                <w:bCs/>
                <w:sz w:val="20"/>
              </w:rPr>
              <w:t>Value</w:t>
            </w:r>
            <w:r>
              <w:rPr>
                <w:rFonts w:ascii="Times New Roman" w:hAnsi="Times New Roman" w:eastAsia="宋体"/>
                <w:b/>
                <w:bCs/>
                <w:sz w:val="20"/>
                <w:lang w:val="en-US" w:eastAsia="zh-CN"/>
              </w:rPr>
              <w:t xml:space="preserve"> of the second 2 bits</w:t>
            </w:r>
          </w:p>
        </w:tc>
        <w:tc>
          <w:tcPr>
            <w:tcW w:w="2430" w:type="dxa"/>
            <w:shd w:val="clear" w:color="auto" w:fill="D9D9D9"/>
            <w:vAlign w:val="center"/>
          </w:tcPr>
          <w:p>
            <w:pPr>
              <w:pStyle w:val="62"/>
              <w:rPr>
                <w:rFonts w:ascii="Times New Roman" w:hAnsi="Times New Roman" w:eastAsia="Times New Roman"/>
                <w:b/>
                <w:bCs/>
                <w:sz w:val="20"/>
              </w:rPr>
            </w:pPr>
            <w:r>
              <w:rPr>
                <w:rFonts w:ascii="Times New Roman" w:hAnsi="Times New Roman"/>
                <w:b/>
                <w:bCs/>
                <w:sz w:val="20"/>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332" w:type="dxa"/>
            <w:shd w:val="clear" w:color="auto" w:fill="auto"/>
            <w:vAlign w:val="center"/>
          </w:tcPr>
          <w:p>
            <w:pPr>
              <w:pStyle w:val="62"/>
              <w:rPr>
                <w:rFonts w:ascii="Times New Roman" w:hAnsi="Times New Roman"/>
                <w:sz w:val="20"/>
                <w:lang w:eastAsia="zh-CN"/>
              </w:rPr>
            </w:pPr>
            <w:r>
              <w:rPr>
                <w:rFonts w:ascii="Times New Roman" w:hAnsi="Times New Roman"/>
                <w:sz w:val="20"/>
                <w:lang w:eastAsia="zh-CN"/>
              </w:rPr>
              <w:t>0</w:t>
            </w:r>
          </w:p>
        </w:tc>
        <w:tc>
          <w:tcPr>
            <w:tcW w:w="2412" w:type="dxa"/>
            <w:shd w:val="clear" w:color="auto" w:fill="auto"/>
            <w:vAlign w:val="center"/>
          </w:tcPr>
          <w:p>
            <w:pPr>
              <w:pStyle w:val="62"/>
              <w:rPr>
                <w:rFonts w:ascii="Times New Roman" w:hAnsi="Times New Roman"/>
                <w:sz w:val="20"/>
                <w:lang w:val="en-US" w:eastAsia="zh-CN"/>
              </w:rPr>
            </w:pPr>
            <w:r>
              <w:rPr>
                <w:rFonts w:ascii="Times New Roman" w:hAnsi="Times New Roman"/>
                <w:sz w:val="20"/>
                <w:lang w:eastAsia="zh-CN"/>
              </w:rPr>
              <w:t>1</w:t>
            </w:r>
            <w:r>
              <w:rPr>
                <w:rFonts w:ascii="Times New Roman" w:hAnsi="Times New Roman"/>
                <w:sz w:val="20"/>
                <w:vertAlign w:val="superscript"/>
                <w:lang w:eastAsia="zh-CN"/>
              </w:rPr>
              <w:t>st</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which shares PTRS port 0</w:t>
            </w:r>
          </w:p>
        </w:tc>
        <w:tc>
          <w:tcPr>
            <w:tcW w:w="1374" w:type="dxa"/>
            <w:shd w:val="clear" w:color="auto" w:fill="auto"/>
            <w:vAlign w:val="center"/>
          </w:tcPr>
          <w:p>
            <w:pPr>
              <w:pStyle w:val="62"/>
              <w:rPr>
                <w:rFonts w:ascii="Times New Roman" w:hAnsi="Times New Roman" w:eastAsia="Times New Roman"/>
                <w:sz w:val="20"/>
                <w:lang w:eastAsia="zh-CN"/>
              </w:rPr>
            </w:pPr>
            <w:r>
              <w:rPr>
                <w:rFonts w:ascii="Times New Roman" w:hAnsi="Times New Roman"/>
                <w:sz w:val="20"/>
                <w:lang w:eastAsia="zh-CN"/>
              </w:rPr>
              <w:t>0</w:t>
            </w:r>
          </w:p>
        </w:tc>
        <w:tc>
          <w:tcPr>
            <w:tcW w:w="2430" w:type="dxa"/>
            <w:shd w:val="clear" w:color="auto" w:fill="auto"/>
            <w:vAlign w:val="center"/>
          </w:tcPr>
          <w:p>
            <w:pPr>
              <w:pStyle w:val="62"/>
              <w:rPr>
                <w:rFonts w:ascii="Times New Roman" w:hAnsi="Times New Roman" w:eastAsia="Times New Roman"/>
                <w:sz w:val="20"/>
                <w:lang w:val="en-US" w:eastAsia="zh-CN"/>
              </w:rPr>
            </w:pPr>
            <w:r>
              <w:rPr>
                <w:rFonts w:ascii="Times New Roman" w:hAnsi="Times New Roman"/>
                <w:sz w:val="20"/>
                <w:lang w:eastAsia="zh-CN"/>
              </w:rPr>
              <w:t>1</w:t>
            </w:r>
            <w:r>
              <w:rPr>
                <w:rFonts w:ascii="Times New Roman" w:hAnsi="Times New Roman"/>
                <w:sz w:val="20"/>
                <w:vertAlign w:val="superscript"/>
                <w:lang w:eastAsia="zh-CN"/>
              </w:rPr>
              <w:t>st</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 xml:space="preserve">which shares PTRS port </w:t>
            </w:r>
            <w:r>
              <w:rPr>
                <w:rFonts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2" w:type="dxa"/>
            <w:shd w:val="clear" w:color="auto" w:fill="auto"/>
            <w:vAlign w:val="center"/>
          </w:tcPr>
          <w:p>
            <w:pPr>
              <w:pStyle w:val="62"/>
              <w:rPr>
                <w:rFonts w:ascii="Times New Roman" w:hAnsi="Times New Roman"/>
                <w:sz w:val="20"/>
                <w:lang w:eastAsia="zh-CN"/>
              </w:rPr>
            </w:pPr>
            <w:r>
              <w:rPr>
                <w:rFonts w:ascii="Times New Roman" w:hAnsi="Times New Roman"/>
                <w:sz w:val="20"/>
                <w:lang w:eastAsia="zh-CN"/>
              </w:rPr>
              <w:t>1</w:t>
            </w:r>
          </w:p>
        </w:tc>
        <w:tc>
          <w:tcPr>
            <w:tcW w:w="2412" w:type="dxa"/>
            <w:shd w:val="clear" w:color="auto" w:fill="auto"/>
            <w:vAlign w:val="center"/>
          </w:tcPr>
          <w:p>
            <w:pPr>
              <w:pStyle w:val="62"/>
              <w:rPr>
                <w:rFonts w:ascii="Times New Roman" w:hAnsi="Times New Roman"/>
                <w:sz w:val="20"/>
                <w:lang w:val="en-US" w:eastAsia="zh-CN"/>
              </w:rPr>
            </w:pPr>
            <w:r>
              <w:rPr>
                <w:rFonts w:ascii="Times New Roman" w:hAnsi="Times New Roman"/>
                <w:sz w:val="20"/>
                <w:lang w:eastAsia="zh-CN"/>
              </w:rPr>
              <w:t>2</w:t>
            </w:r>
            <w:r>
              <w:rPr>
                <w:rFonts w:ascii="Times New Roman" w:hAnsi="Times New Roman"/>
                <w:sz w:val="20"/>
                <w:vertAlign w:val="superscript"/>
                <w:lang w:eastAsia="zh-CN"/>
              </w:rPr>
              <w:t>nd</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which shares PTRS port 0</w:t>
            </w:r>
          </w:p>
        </w:tc>
        <w:tc>
          <w:tcPr>
            <w:tcW w:w="1374" w:type="dxa"/>
            <w:shd w:val="clear" w:color="auto" w:fill="auto"/>
            <w:vAlign w:val="center"/>
          </w:tcPr>
          <w:p>
            <w:pPr>
              <w:pStyle w:val="62"/>
              <w:rPr>
                <w:rFonts w:ascii="Times New Roman" w:hAnsi="Times New Roman" w:eastAsia="Times New Roman"/>
                <w:sz w:val="20"/>
                <w:lang w:eastAsia="zh-CN"/>
              </w:rPr>
            </w:pPr>
            <w:r>
              <w:rPr>
                <w:rFonts w:ascii="Times New Roman" w:hAnsi="Times New Roman"/>
                <w:sz w:val="20"/>
                <w:lang w:eastAsia="zh-CN"/>
              </w:rPr>
              <w:t>1</w:t>
            </w:r>
          </w:p>
        </w:tc>
        <w:tc>
          <w:tcPr>
            <w:tcW w:w="2430" w:type="dxa"/>
            <w:shd w:val="clear" w:color="auto" w:fill="auto"/>
            <w:vAlign w:val="center"/>
          </w:tcPr>
          <w:p>
            <w:pPr>
              <w:pStyle w:val="62"/>
              <w:rPr>
                <w:rFonts w:ascii="Times New Roman" w:hAnsi="Times New Roman" w:eastAsia="Times New Roman"/>
                <w:sz w:val="20"/>
                <w:lang w:val="en-US" w:eastAsia="zh-CN"/>
              </w:rPr>
            </w:pPr>
            <w:r>
              <w:rPr>
                <w:rFonts w:ascii="Times New Roman" w:hAnsi="Times New Roman"/>
                <w:sz w:val="20"/>
                <w:lang w:eastAsia="zh-CN"/>
              </w:rPr>
              <w:t>2</w:t>
            </w:r>
            <w:r>
              <w:rPr>
                <w:rFonts w:ascii="Times New Roman" w:hAnsi="Times New Roman"/>
                <w:sz w:val="20"/>
                <w:vertAlign w:val="superscript"/>
                <w:lang w:eastAsia="zh-CN"/>
              </w:rPr>
              <w:t>nd</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 xml:space="preserve">which shares PTRS port </w:t>
            </w:r>
            <w:r>
              <w:rPr>
                <w:rFonts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2" w:type="dxa"/>
            <w:shd w:val="clear" w:color="auto" w:fill="auto"/>
            <w:vAlign w:val="center"/>
          </w:tcPr>
          <w:p>
            <w:pPr>
              <w:pStyle w:val="62"/>
              <w:rPr>
                <w:rFonts w:ascii="Times New Roman" w:hAnsi="Times New Roman"/>
                <w:sz w:val="20"/>
                <w:lang w:eastAsia="zh-CN"/>
              </w:rPr>
            </w:pPr>
            <w:r>
              <w:rPr>
                <w:rFonts w:ascii="Times New Roman" w:hAnsi="Times New Roman"/>
                <w:sz w:val="20"/>
                <w:lang w:eastAsia="zh-CN"/>
              </w:rPr>
              <w:t>2</w:t>
            </w:r>
          </w:p>
        </w:tc>
        <w:tc>
          <w:tcPr>
            <w:tcW w:w="2412" w:type="dxa"/>
            <w:shd w:val="clear" w:color="auto" w:fill="auto"/>
            <w:vAlign w:val="center"/>
          </w:tcPr>
          <w:p>
            <w:pPr>
              <w:pStyle w:val="62"/>
              <w:rPr>
                <w:rFonts w:ascii="Times New Roman" w:hAnsi="Times New Roman"/>
                <w:sz w:val="20"/>
                <w:lang w:val="en-US" w:eastAsia="zh-CN"/>
              </w:rPr>
            </w:pPr>
            <w:r>
              <w:rPr>
                <w:rFonts w:ascii="Times New Roman" w:hAnsi="Times New Roman"/>
                <w:sz w:val="20"/>
                <w:lang w:eastAsia="zh-CN"/>
              </w:rPr>
              <w:t>3</w:t>
            </w:r>
            <w:r>
              <w:rPr>
                <w:rFonts w:ascii="Times New Roman" w:hAnsi="Times New Roman"/>
                <w:sz w:val="20"/>
                <w:vertAlign w:val="superscript"/>
                <w:lang w:eastAsia="zh-CN"/>
              </w:rPr>
              <w:t>rd</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which shares PTRS port 0</w:t>
            </w:r>
          </w:p>
        </w:tc>
        <w:tc>
          <w:tcPr>
            <w:tcW w:w="1374" w:type="dxa"/>
            <w:shd w:val="clear" w:color="auto" w:fill="auto"/>
            <w:vAlign w:val="center"/>
          </w:tcPr>
          <w:p>
            <w:pPr>
              <w:pStyle w:val="62"/>
              <w:rPr>
                <w:rFonts w:ascii="Times New Roman" w:hAnsi="Times New Roman" w:eastAsia="Times New Roman"/>
                <w:sz w:val="20"/>
                <w:lang w:eastAsia="zh-CN"/>
              </w:rPr>
            </w:pPr>
            <w:r>
              <w:rPr>
                <w:rFonts w:ascii="Times New Roman" w:hAnsi="Times New Roman"/>
                <w:sz w:val="20"/>
                <w:lang w:eastAsia="zh-CN"/>
              </w:rPr>
              <w:t>2</w:t>
            </w:r>
          </w:p>
        </w:tc>
        <w:tc>
          <w:tcPr>
            <w:tcW w:w="2430" w:type="dxa"/>
            <w:shd w:val="clear" w:color="auto" w:fill="auto"/>
            <w:vAlign w:val="center"/>
          </w:tcPr>
          <w:p>
            <w:pPr>
              <w:pStyle w:val="62"/>
              <w:rPr>
                <w:rFonts w:ascii="Times New Roman" w:hAnsi="Times New Roman" w:eastAsia="Times New Roman"/>
                <w:sz w:val="20"/>
                <w:lang w:val="en-US" w:eastAsia="zh-CN"/>
              </w:rPr>
            </w:pPr>
            <w:r>
              <w:rPr>
                <w:rFonts w:ascii="Times New Roman" w:hAnsi="Times New Roman"/>
                <w:sz w:val="20"/>
                <w:lang w:eastAsia="zh-CN"/>
              </w:rPr>
              <w:t>3</w:t>
            </w:r>
            <w:r>
              <w:rPr>
                <w:rFonts w:ascii="Times New Roman" w:hAnsi="Times New Roman"/>
                <w:sz w:val="20"/>
                <w:vertAlign w:val="superscript"/>
                <w:lang w:eastAsia="zh-CN"/>
              </w:rPr>
              <w:t>rd</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 xml:space="preserve">which shares PTRS port </w:t>
            </w:r>
            <w:r>
              <w:rPr>
                <w:rFonts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332" w:type="dxa"/>
            <w:shd w:val="clear" w:color="auto" w:fill="auto"/>
            <w:vAlign w:val="center"/>
          </w:tcPr>
          <w:p>
            <w:pPr>
              <w:pStyle w:val="62"/>
              <w:rPr>
                <w:rFonts w:ascii="Times New Roman" w:hAnsi="Times New Roman"/>
                <w:sz w:val="20"/>
                <w:lang w:eastAsia="zh-CN"/>
              </w:rPr>
            </w:pPr>
            <w:r>
              <w:rPr>
                <w:rFonts w:ascii="Times New Roman" w:hAnsi="Times New Roman"/>
                <w:sz w:val="20"/>
                <w:lang w:eastAsia="zh-CN"/>
              </w:rPr>
              <w:t>3</w:t>
            </w:r>
          </w:p>
        </w:tc>
        <w:tc>
          <w:tcPr>
            <w:tcW w:w="2412" w:type="dxa"/>
            <w:shd w:val="clear" w:color="auto" w:fill="auto"/>
            <w:vAlign w:val="center"/>
          </w:tcPr>
          <w:p>
            <w:pPr>
              <w:pStyle w:val="62"/>
              <w:rPr>
                <w:rFonts w:ascii="Times New Roman" w:hAnsi="Times New Roman"/>
                <w:sz w:val="20"/>
                <w:lang w:eastAsia="zh-CN"/>
              </w:rPr>
            </w:pPr>
            <w:r>
              <w:rPr>
                <w:rFonts w:ascii="Times New Roman" w:hAnsi="Times New Roman"/>
                <w:sz w:val="20"/>
                <w:lang w:eastAsia="zh-CN"/>
              </w:rPr>
              <w:t>4</w:t>
            </w:r>
            <w:r>
              <w:rPr>
                <w:rFonts w:ascii="Times New Roman" w:hAnsi="Times New Roman"/>
                <w:sz w:val="20"/>
                <w:vertAlign w:val="superscript"/>
                <w:lang w:eastAsia="zh-CN"/>
              </w:rPr>
              <w:t>th</w:t>
            </w:r>
            <w:r>
              <w:rPr>
                <w:rFonts w:ascii="Times New Roman" w:hAnsi="Times New Roman"/>
                <w:sz w:val="20"/>
                <w:lang w:eastAsia="zh-CN"/>
              </w:rPr>
              <w:t xml:space="preserve"> scheduled DMRS port</w:t>
            </w:r>
          </w:p>
          <w:p>
            <w:pPr>
              <w:pStyle w:val="62"/>
              <w:rPr>
                <w:rFonts w:ascii="Times New Roman" w:hAnsi="Times New Roman"/>
                <w:sz w:val="20"/>
                <w:lang w:eastAsia="zh-CN"/>
              </w:rPr>
            </w:pPr>
            <w:r>
              <w:rPr>
                <w:rFonts w:ascii="Times New Roman" w:hAnsi="Times New Roman"/>
                <w:sz w:val="20"/>
                <w:lang w:eastAsia="zh-CN"/>
              </w:rPr>
              <w:t>which shares PTRS port 0</w:t>
            </w:r>
          </w:p>
        </w:tc>
        <w:tc>
          <w:tcPr>
            <w:tcW w:w="1374" w:type="dxa"/>
            <w:shd w:val="clear" w:color="auto" w:fill="auto"/>
            <w:vAlign w:val="center"/>
          </w:tcPr>
          <w:p>
            <w:pPr>
              <w:pStyle w:val="62"/>
              <w:rPr>
                <w:rFonts w:ascii="Times New Roman" w:hAnsi="Times New Roman" w:eastAsia="Times New Roman"/>
                <w:sz w:val="20"/>
                <w:lang w:eastAsia="zh-CN"/>
              </w:rPr>
            </w:pPr>
            <w:r>
              <w:rPr>
                <w:rFonts w:ascii="Times New Roman" w:hAnsi="Times New Roman"/>
                <w:sz w:val="20"/>
                <w:lang w:eastAsia="zh-CN"/>
              </w:rPr>
              <w:t>3</w:t>
            </w:r>
          </w:p>
        </w:tc>
        <w:tc>
          <w:tcPr>
            <w:tcW w:w="2430" w:type="dxa"/>
            <w:shd w:val="clear" w:color="auto" w:fill="auto"/>
            <w:vAlign w:val="center"/>
          </w:tcPr>
          <w:p>
            <w:pPr>
              <w:pStyle w:val="62"/>
              <w:rPr>
                <w:rFonts w:ascii="Times New Roman" w:hAnsi="Times New Roman"/>
                <w:sz w:val="20"/>
                <w:lang w:eastAsia="zh-CN"/>
              </w:rPr>
            </w:pPr>
            <w:r>
              <w:rPr>
                <w:rFonts w:ascii="Times New Roman" w:hAnsi="Times New Roman"/>
                <w:sz w:val="20"/>
                <w:lang w:eastAsia="zh-CN"/>
              </w:rPr>
              <w:t>4</w:t>
            </w:r>
            <w:r>
              <w:rPr>
                <w:rFonts w:ascii="Times New Roman" w:hAnsi="Times New Roman"/>
                <w:sz w:val="20"/>
                <w:vertAlign w:val="superscript"/>
                <w:lang w:eastAsia="zh-CN"/>
              </w:rPr>
              <w:t>th</w:t>
            </w:r>
            <w:r>
              <w:rPr>
                <w:rFonts w:ascii="Times New Roman" w:hAnsi="Times New Roman"/>
                <w:sz w:val="20"/>
                <w:lang w:eastAsia="zh-CN"/>
              </w:rPr>
              <w:t xml:space="preserve"> scheduled DMRS port</w:t>
            </w:r>
          </w:p>
          <w:p>
            <w:pPr>
              <w:pStyle w:val="62"/>
              <w:rPr>
                <w:rFonts w:ascii="Times New Roman" w:hAnsi="Times New Roman" w:eastAsia="Times New Roman"/>
                <w:sz w:val="20"/>
                <w:lang w:eastAsia="zh-CN"/>
              </w:rPr>
            </w:pPr>
            <w:r>
              <w:rPr>
                <w:rFonts w:ascii="Times New Roman" w:hAnsi="Times New Roman"/>
                <w:sz w:val="20"/>
                <w:lang w:eastAsia="zh-CN"/>
              </w:rPr>
              <w:t xml:space="preserve">which shares PTRS port </w:t>
            </w:r>
            <w:r>
              <w:rPr>
                <w:rFonts w:ascii="Times New Roman" w:hAnsi="Times New Roman"/>
                <w:sz w:val="20"/>
                <w:lang w:val="en-US" w:eastAsia="zh-CN"/>
              </w:rPr>
              <w:t>1</w:t>
            </w:r>
          </w:p>
        </w:tc>
      </w:tr>
    </w:tbl>
    <w:p>
      <w:pPr>
        <w:numPr>
          <w:ilvl w:val="0"/>
          <w:numId w:val="16"/>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Aspect 2: Whether larger number of PTRS ports should be supported. According to the legacy principle, two DMRS ports share one PTRS port</w:t>
      </w:r>
      <w:r>
        <w:rPr>
          <w:rFonts w:ascii="Times New Roman" w:hAnsi="Times New Roman"/>
          <w:sz w:val="20"/>
          <w:szCs w:val="20"/>
        </w:rPr>
        <w:t>. I</w:t>
      </w:r>
      <w:r>
        <w:rPr>
          <w:rFonts w:hint="eastAsia" w:ascii="Times New Roman" w:hAnsi="Times New Roman"/>
          <w:sz w:val="20"/>
          <w:szCs w:val="20"/>
        </w:rPr>
        <w:t>f the rules are reused in Rel-18 and up to 8 DMRS ports are indicated to one UE, larger number of PTRS ports can be considered. In this case, up to 4 PTRS ports are supported and each PTRS port can be shared by 2 DMRS ports. For the association of PTRS-DMRS ports, 1bit is needed for each PTRS port and 4 bits (1bit + 1bit + 1bit + 1bit) in total are needed, as shown in Table 8.</w:t>
      </w:r>
    </w:p>
    <w:p>
      <w:pPr>
        <w:pStyle w:val="64"/>
        <w:overflowPunct w:val="0"/>
        <w:autoSpaceDE w:val="0"/>
        <w:autoSpaceDN w:val="0"/>
        <w:adjustRightInd w:val="0"/>
        <w:textAlignment w:val="baseline"/>
        <w:rPr>
          <w:rFonts w:ascii="Times New Roman" w:hAnsi="Times New Roman"/>
          <w:lang w:val="en-US" w:eastAsia="zh-CN"/>
        </w:rPr>
      </w:pPr>
      <w:r>
        <w:rPr>
          <w:rFonts w:ascii="Times New Roman" w:hAnsi="Times New Roman"/>
        </w:rPr>
        <w:t xml:space="preserve">Table </w:t>
      </w:r>
      <w:r>
        <w:rPr>
          <w:rFonts w:ascii="Times New Roman" w:hAnsi="Times New Roman"/>
          <w:lang w:val="en-US" w:eastAsia="zh-CN"/>
        </w:rPr>
        <w:t>8</w:t>
      </w:r>
      <w:r>
        <w:rPr>
          <w:rFonts w:ascii="Times New Roman" w:hAnsi="Times New Roman"/>
          <w:lang w:eastAsia="zh-CN"/>
        </w:rPr>
        <w:t xml:space="preserve"> </w:t>
      </w:r>
      <w:r>
        <w:rPr>
          <w:rFonts w:ascii="Times New Roman" w:hAnsi="Times New Roman"/>
          <w:b w:val="0"/>
          <w:bCs/>
          <w:lang w:eastAsia="zh-CN"/>
        </w:rPr>
        <w:t>PTRS-DMRS association for UL PTRS ports 0</w:t>
      </w:r>
      <w:r>
        <w:rPr>
          <w:rFonts w:hint="eastAsia" w:ascii="Times New Roman" w:hAnsi="Times New Roman"/>
          <w:b w:val="0"/>
          <w:bCs/>
          <w:lang w:val="en-US" w:eastAsia="zh-CN"/>
        </w:rPr>
        <w:t>,</w:t>
      </w:r>
      <w:r>
        <w:rPr>
          <w:rFonts w:ascii="Times New Roman" w:hAnsi="Times New Roman"/>
          <w:b w:val="0"/>
          <w:bCs/>
          <w:lang w:eastAsia="zh-CN"/>
        </w:rPr>
        <w:t>1</w:t>
      </w:r>
      <w:r>
        <w:rPr>
          <w:rFonts w:hint="eastAsia" w:ascii="Times New Roman" w:hAnsi="Times New Roman"/>
          <w:b w:val="0"/>
          <w:bCs/>
          <w:lang w:val="en-US" w:eastAsia="zh-CN"/>
        </w:rPr>
        <w:t>,2 and 3</w:t>
      </w:r>
    </w:p>
    <w:tbl>
      <w:tblPr>
        <w:tblStyle w:val="27"/>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474"/>
        <w:gridCol w:w="794"/>
        <w:gridCol w:w="1474"/>
        <w:gridCol w:w="794"/>
        <w:gridCol w:w="1474"/>
        <w:gridCol w:w="737"/>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94" w:type="dxa"/>
            <w:shd w:val="clear" w:color="auto" w:fill="D9D9D9"/>
            <w:vAlign w:val="center"/>
          </w:tcPr>
          <w:p>
            <w:pPr>
              <w:pStyle w:val="62"/>
              <w:rPr>
                <w:rFonts w:ascii="Times New Roman" w:hAnsi="Times New Roman" w:eastAsia="宋体"/>
                <w:sz w:val="20"/>
                <w:lang w:val="en-US" w:eastAsia="zh-CN"/>
              </w:rPr>
            </w:pPr>
            <w:r>
              <w:rPr>
                <w:rFonts w:ascii="Times New Roman" w:hAnsi="Times New Roman" w:eastAsia="宋体"/>
                <w:b/>
                <w:bCs/>
                <w:sz w:val="20"/>
                <w:lang w:val="en-US" w:eastAsia="zh-CN"/>
              </w:rPr>
              <w:t>1</w:t>
            </w:r>
            <w:r>
              <w:rPr>
                <w:rFonts w:ascii="Times New Roman" w:hAnsi="Times New Roman" w:eastAsia="宋体"/>
                <w:b/>
                <w:bCs/>
                <w:sz w:val="20"/>
                <w:vertAlign w:val="superscript"/>
                <w:lang w:val="en-US" w:eastAsia="zh-CN"/>
              </w:rPr>
              <w:t>st</w:t>
            </w:r>
            <w:r>
              <w:rPr>
                <w:rFonts w:ascii="Times New Roman" w:hAnsi="Times New Roman" w:eastAsia="宋体"/>
                <w:b/>
                <w:bCs/>
                <w:sz w:val="20"/>
                <w:lang w:val="en-US" w:eastAsia="zh-CN"/>
              </w:rPr>
              <w:t xml:space="preserve"> bit</w:t>
            </w:r>
          </w:p>
        </w:tc>
        <w:tc>
          <w:tcPr>
            <w:tcW w:w="1474" w:type="dxa"/>
            <w:shd w:val="clear" w:color="auto" w:fill="D9D9D9"/>
            <w:vAlign w:val="center"/>
          </w:tcPr>
          <w:p>
            <w:pPr>
              <w:pStyle w:val="62"/>
              <w:rPr>
                <w:rFonts w:ascii="Times New Roman" w:hAnsi="Times New Roman"/>
                <w:sz w:val="20"/>
              </w:rPr>
            </w:pPr>
            <w:r>
              <w:rPr>
                <w:rFonts w:ascii="Times New Roman" w:hAnsi="Times New Roman"/>
                <w:b/>
                <w:bCs/>
                <w:sz w:val="20"/>
              </w:rPr>
              <w:t>DMRS port</w:t>
            </w:r>
          </w:p>
        </w:tc>
        <w:tc>
          <w:tcPr>
            <w:tcW w:w="794" w:type="dxa"/>
            <w:shd w:val="clear" w:color="auto" w:fill="D9D9D9"/>
            <w:vAlign w:val="center"/>
          </w:tcPr>
          <w:p>
            <w:pPr>
              <w:spacing w:after="0"/>
              <w:jc w:val="center"/>
              <w:rPr>
                <w:rFonts w:ascii="Times New Roman" w:hAnsi="Times New Roman"/>
                <w:sz w:val="20"/>
                <w:szCs w:val="20"/>
              </w:rPr>
            </w:pPr>
            <w:r>
              <w:rPr>
                <w:rFonts w:ascii="Times New Roman" w:hAnsi="Times New Roman"/>
                <w:b/>
                <w:bCs/>
                <w:sz w:val="20"/>
                <w:szCs w:val="20"/>
              </w:rPr>
              <w:t>2</w:t>
            </w:r>
            <w:r>
              <w:rPr>
                <w:rFonts w:ascii="Times New Roman" w:hAnsi="Times New Roman"/>
                <w:b/>
                <w:bCs/>
                <w:sz w:val="20"/>
                <w:szCs w:val="20"/>
                <w:vertAlign w:val="superscript"/>
              </w:rPr>
              <w:t>nd</w:t>
            </w:r>
            <w:r>
              <w:rPr>
                <w:rFonts w:ascii="Times New Roman" w:hAnsi="Times New Roman"/>
                <w:b/>
                <w:bCs/>
                <w:sz w:val="20"/>
                <w:szCs w:val="20"/>
              </w:rPr>
              <w:t xml:space="preserve"> bit</w:t>
            </w:r>
          </w:p>
        </w:tc>
        <w:tc>
          <w:tcPr>
            <w:tcW w:w="1474" w:type="dxa"/>
            <w:shd w:val="clear" w:color="auto" w:fill="D9D9D9"/>
            <w:vAlign w:val="center"/>
          </w:tcPr>
          <w:p>
            <w:pPr>
              <w:spacing w:after="0"/>
              <w:jc w:val="center"/>
              <w:rPr>
                <w:rFonts w:ascii="Times New Roman" w:hAnsi="Times New Roman"/>
                <w:sz w:val="20"/>
                <w:szCs w:val="20"/>
              </w:rPr>
            </w:pPr>
            <w:r>
              <w:rPr>
                <w:rFonts w:ascii="Times New Roman" w:hAnsi="Times New Roman"/>
                <w:b/>
                <w:bCs/>
                <w:sz w:val="20"/>
                <w:szCs w:val="20"/>
              </w:rPr>
              <w:t>DMRS port</w:t>
            </w:r>
          </w:p>
        </w:tc>
        <w:tc>
          <w:tcPr>
            <w:tcW w:w="794" w:type="dxa"/>
            <w:shd w:val="clear" w:color="auto" w:fill="D9D9D9"/>
            <w:vAlign w:val="center"/>
          </w:tcPr>
          <w:p>
            <w:pPr>
              <w:spacing w:after="0"/>
              <w:jc w:val="center"/>
              <w:rPr>
                <w:rFonts w:ascii="Times New Roman" w:hAnsi="Times New Roman"/>
                <w:b/>
                <w:bCs/>
                <w:sz w:val="20"/>
                <w:szCs w:val="20"/>
              </w:rPr>
            </w:pPr>
            <w:r>
              <w:rPr>
                <w:rFonts w:ascii="Times New Roman" w:hAnsi="Times New Roman"/>
                <w:b/>
                <w:bCs/>
                <w:sz w:val="20"/>
                <w:szCs w:val="20"/>
              </w:rPr>
              <w:t>3</w:t>
            </w:r>
            <w:r>
              <w:rPr>
                <w:rFonts w:ascii="Times New Roman" w:hAnsi="Times New Roman"/>
                <w:b/>
                <w:bCs/>
                <w:sz w:val="20"/>
                <w:szCs w:val="20"/>
                <w:vertAlign w:val="superscript"/>
              </w:rPr>
              <w:t>rd</w:t>
            </w:r>
            <w:r>
              <w:rPr>
                <w:rFonts w:ascii="Times New Roman" w:hAnsi="Times New Roman"/>
                <w:b/>
                <w:bCs/>
                <w:sz w:val="20"/>
                <w:szCs w:val="20"/>
              </w:rPr>
              <w:t xml:space="preserve"> bit</w:t>
            </w:r>
          </w:p>
        </w:tc>
        <w:tc>
          <w:tcPr>
            <w:tcW w:w="1474" w:type="dxa"/>
            <w:shd w:val="clear" w:color="auto" w:fill="D9D9D9"/>
            <w:vAlign w:val="center"/>
          </w:tcPr>
          <w:p>
            <w:pPr>
              <w:spacing w:after="0"/>
              <w:jc w:val="center"/>
              <w:rPr>
                <w:rFonts w:ascii="Times New Roman" w:hAnsi="Times New Roman"/>
                <w:b/>
                <w:bCs/>
                <w:sz w:val="20"/>
                <w:szCs w:val="20"/>
              </w:rPr>
            </w:pPr>
            <w:r>
              <w:rPr>
                <w:rFonts w:ascii="Times New Roman" w:hAnsi="Times New Roman"/>
                <w:b/>
                <w:bCs/>
                <w:sz w:val="20"/>
                <w:szCs w:val="20"/>
              </w:rPr>
              <w:t>DMRS port</w:t>
            </w:r>
          </w:p>
        </w:tc>
        <w:tc>
          <w:tcPr>
            <w:tcW w:w="737" w:type="dxa"/>
            <w:shd w:val="clear" w:color="auto" w:fill="D9D9D9"/>
            <w:vAlign w:val="center"/>
          </w:tcPr>
          <w:p>
            <w:pPr>
              <w:spacing w:after="0"/>
              <w:jc w:val="center"/>
              <w:rPr>
                <w:rFonts w:ascii="Times New Roman" w:hAnsi="Times New Roman"/>
                <w:b/>
                <w:bCs/>
                <w:sz w:val="20"/>
                <w:szCs w:val="20"/>
              </w:rPr>
            </w:pPr>
            <w:r>
              <w:rPr>
                <w:rFonts w:ascii="Times New Roman" w:hAnsi="Times New Roman"/>
                <w:b/>
                <w:bCs/>
                <w:sz w:val="20"/>
                <w:szCs w:val="20"/>
              </w:rPr>
              <w:t>4</w:t>
            </w:r>
            <w:r>
              <w:rPr>
                <w:rFonts w:ascii="Times New Roman" w:hAnsi="Times New Roman"/>
                <w:b/>
                <w:bCs/>
                <w:sz w:val="20"/>
                <w:szCs w:val="20"/>
                <w:vertAlign w:val="superscript"/>
              </w:rPr>
              <w:t>th</w:t>
            </w:r>
            <w:r>
              <w:rPr>
                <w:rFonts w:ascii="Times New Roman" w:hAnsi="Times New Roman"/>
                <w:b/>
                <w:bCs/>
                <w:sz w:val="20"/>
                <w:szCs w:val="20"/>
              </w:rPr>
              <w:t xml:space="preserve"> bit</w:t>
            </w:r>
          </w:p>
        </w:tc>
        <w:tc>
          <w:tcPr>
            <w:tcW w:w="1474" w:type="dxa"/>
            <w:shd w:val="clear" w:color="auto" w:fill="D9D9D9"/>
            <w:vAlign w:val="center"/>
          </w:tcPr>
          <w:p>
            <w:pPr>
              <w:spacing w:after="0"/>
              <w:jc w:val="center"/>
              <w:rPr>
                <w:rFonts w:ascii="Times New Roman" w:hAnsi="Times New Roman"/>
                <w:b/>
                <w:bCs/>
                <w:sz w:val="20"/>
                <w:szCs w:val="20"/>
              </w:rPr>
            </w:pPr>
            <w:r>
              <w:rPr>
                <w:rFonts w:ascii="Times New Roman" w:hAnsi="Times New Roman"/>
                <w:b/>
                <w:bCs/>
                <w:sz w:val="20"/>
                <w:szCs w:val="20"/>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794" w:type="dxa"/>
            <w:shd w:val="clear" w:color="auto" w:fill="auto"/>
            <w:vAlign w:val="center"/>
          </w:tcPr>
          <w:p>
            <w:pPr>
              <w:pStyle w:val="62"/>
              <w:rPr>
                <w:rFonts w:ascii="Times New Roman" w:hAnsi="Times New Roman"/>
                <w:sz w:val="20"/>
              </w:rPr>
            </w:pPr>
            <w:r>
              <w:rPr>
                <w:rFonts w:ascii="Times New Roman" w:hAnsi="Times New Roman"/>
                <w:sz w:val="20"/>
              </w:rPr>
              <w:t>0</w:t>
            </w:r>
          </w:p>
        </w:tc>
        <w:tc>
          <w:tcPr>
            <w:tcW w:w="1474" w:type="dxa"/>
            <w:shd w:val="clear" w:color="auto" w:fill="auto"/>
            <w:vAlign w:val="center"/>
          </w:tcPr>
          <w:p>
            <w:pPr>
              <w:pStyle w:val="62"/>
              <w:rPr>
                <w:rFonts w:ascii="Times New Roman" w:hAnsi="Times New Roman"/>
                <w:sz w:val="20"/>
                <w:lang w:eastAsia="zh-CN"/>
              </w:rPr>
            </w:pPr>
            <w:r>
              <w:rPr>
                <w:rFonts w:ascii="Times New Roman" w:hAnsi="Times New Roman"/>
                <w:sz w:val="20"/>
              </w:rPr>
              <w:t>1</w:t>
            </w:r>
            <w:r>
              <w:rPr>
                <w:rFonts w:ascii="Times New Roman" w:hAnsi="Times New Roman"/>
                <w:sz w:val="20"/>
                <w:vertAlign w:val="superscript"/>
              </w:rPr>
              <w:t>st</w:t>
            </w:r>
            <w:r>
              <w:rPr>
                <w:rFonts w:ascii="Times New Roman" w:hAnsi="Times New Roman"/>
                <w:sz w:val="20"/>
              </w:rPr>
              <w:t xml:space="preserve"> DMRS port</w:t>
            </w:r>
            <w:r>
              <w:rPr>
                <w:rFonts w:ascii="Times New Roman" w:hAnsi="Times New Roman"/>
                <w:sz w:val="20"/>
                <w:lang w:eastAsia="zh-CN"/>
              </w:rPr>
              <w:t xml:space="preserve"> which shares PTRS port 0</w:t>
            </w:r>
          </w:p>
        </w:tc>
        <w:tc>
          <w:tcPr>
            <w:tcW w:w="794" w:type="dxa"/>
            <w:vAlign w:val="center"/>
          </w:tcPr>
          <w:p>
            <w:pPr>
              <w:spacing w:after="0"/>
              <w:jc w:val="center"/>
              <w:rPr>
                <w:rFonts w:ascii="Times New Roman" w:hAnsi="Times New Roman"/>
                <w:sz w:val="20"/>
                <w:szCs w:val="20"/>
              </w:rPr>
            </w:pPr>
            <w:r>
              <w:rPr>
                <w:rFonts w:ascii="Times New Roman" w:hAnsi="Times New Roman"/>
                <w:sz w:val="20"/>
                <w:szCs w:val="20"/>
              </w:rPr>
              <w:t>0</w:t>
            </w:r>
          </w:p>
        </w:tc>
        <w:tc>
          <w:tcPr>
            <w:tcW w:w="1474" w:type="dxa"/>
            <w:vAlign w:val="center"/>
          </w:tcPr>
          <w:p>
            <w:pPr>
              <w:spacing w:after="0"/>
              <w:jc w:val="center"/>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1</w:t>
            </w:r>
          </w:p>
        </w:tc>
        <w:tc>
          <w:tcPr>
            <w:tcW w:w="794" w:type="dxa"/>
            <w:vAlign w:val="center"/>
          </w:tcPr>
          <w:p>
            <w:pPr>
              <w:spacing w:after="0"/>
              <w:jc w:val="center"/>
              <w:rPr>
                <w:rFonts w:ascii="Times New Roman" w:hAnsi="Times New Roman"/>
                <w:sz w:val="20"/>
                <w:szCs w:val="20"/>
              </w:rPr>
            </w:pPr>
            <w:r>
              <w:rPr>
                <w:rFonts w:ascii="Times New Roman" w:hAnsi="Times New Roman"/>
                <w:sz w:val="20"/>
                <w:szCs w:val="20"/>
              </w:rPr>
              <w:t>0</w:t>
            </w:r>
          </w:p>
        </w:tc>
        <w:tc>
          <w:tcPr>
            <w:tcW w:w="1474" w:type="dxa"/>
            <w:vAlign w:val="center"/>
          </w:tcPr>
          <w:p>
            <w:pPr>
              <w:spacing w:after="0"/>
              <w:jc w:val="center"/>
              <w:rPr>
                <w:rFonts w:ascii="Times New Roman" w:hAnsi="Times New Roman"/>
                <w:kern w:val="2"/>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2</w:t>
            </w:r>
          </w:p>
        </w:tc>
        <w:tc>
          <w:tcPr>
            <w:tcW w:w="737" w:type="dxa"/>
            <w:vAlign w:val="center"/>
          </w:tcPr>
          <w:p>
            <w:pPr>
              <w:spacing w:after="0"/>
              <w:jc w:val="center"/>
              <w:rPr>
                <w:rFonts w:ascii="Times New Roman" w:hAnsi="Times New Roman"/>
                <w:sz w:val="20"/>
                <w:szCs w:val="20"/>
              </w:rPr>
            </w:pPr>
            <w:r>
              <w:rPr>
                <w:rFonts w:ascii="Times New Roman" w:hAnsi="Times New Roman"/>
                <w:sz w:val="20"/>
                <w:szCs w:val="20"/>
              </w:rPr>
              <w:t>0</w:t>
            </w:r>
          </w:p>
        </w:tc>
        <w:tc>
          <w:tcPr>
            <w:tcW w:w="1474" w:type="dxa"/>
            <w:vAlign w:val="center"/>
          </w:tcPr>
          <w:p>
            <w:pPr>
              <w:spacing w:after="0"/>
              <w:jc w:val="center"/>
              <w:rPr>
                <w:rFonts w:ascii="Times New Roman" w:hAnsi="Times New Roman"/>
                <w:kern w:val="2"/>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DMRS port which shares PTRS port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794" w:type="dxa"/>
            <w:shd w:val="clear" w:color="auto" w:fill="auto"/>
            <w:vAlign w:val="center"/>
          </w:tcPr>
          <w:p>
            <w:pPr>
              <w:pStyle w:val="62"/>
              <w:rPr>
                <w:rFonts w:ascii="Times New Roman" w:hAnsi="Times New Roman"/>
                <w:sz w:val="20"/>
                <w:lang w:eastAsia="zh-CN"/>
              </w:rPr>
            </w:pPr>
            <w:r>
              <w:rPr>
                <w:rFonts w:ascii="Times New Roman" w:hAnsi="Times New Roman"/>
                <w:sz w:val="20"/>
              </w:rPr>
              <w:t>1</w:t>
            </w:r>
          </w:p>
        </w:tc>
        <w:tc>
          <w:tcPr>
            <w:tcW w:w="1474" w:type="dxa"/>
            <w:shd w:val="clear" w:color="auto" w:fill="auto"/>
            <w:vAlign w:val="center"/>
          </w:tcPr>
          <w:p>
            <w:pPr>
              <w:pStyle w:val="62"/>
              <w:rPr>
                <w:rFonts w:ascii="Times New Roman" w:hAnsi="Times New Roman"/>
                <w:sz w:val="20"/>
                <w:lang w:eastAsia="zh-CN"/>
              </w:rPr>
            </w:pPr>
            <w:r>
              <w:rPr>
                <w:rFonts w:ascii="Times New Roman" w:hAnsi="Times New Roman"/>
                <w:sz w:val="20"/>
                <w:lang w:eastAsia="zh-CN"/>
              </w:rPr>
              <w:t>2</w:t>
            </w:r>
            <w:r>
              <w:rPr>
                <w:rFonts w:ascii="Times New Roman" w:hAnsi="Times New Roman"/>
                <w:sz w:val="20"/>
                <w:vertAlign w:val="superscript"/>
                <w:lang w:eastAsia="zh-CN"/>
              </w:rPr>
              <w:t>nd</w:t>
            </w:r>
            <w:r>
              <w:rPr>
                <w:rFonts w:ascii="Times New Roman" w:hAnsi="Times New Roman"/>
                <w:sz w:val="20"/>
                <w:lang w:eastAsia="zh-CN"/>
              </w:rPr>
              <w:t xml:space="preserve"> DMRS port which shares PTRS port 0</w:t>
            </w:r>
          </w:p>
        </w:tc>
        <w:tc>
          <w:tcPr>
            <w:tcW w:w="794" w:type="dxa"/>
            <w:vAlign w:val="center"/>
          </w:tcPr>
          <w:p>
            <w:pPr>
              <w:spacing w:after="0"/>
              <w:jc w:val="center"/>
              <w:rPr>
                <w:rFonts w:ascii="Times New Roman" w:hAnsi="Times New Roman"/>
                <w:sz w:val="20"/>
                <w:szCs w:val="20"/>
              </w:rPr>
            </w:pPr>
            <w:r>
              <w:rPr>
                <w:rFonts w:ascii="Times New Roman" w:hAnsi="Times New Roman"/>
                <w:sz w:val="20"/>
                <w:szCs w:val="20"/>
              </w:rPr>
              <w:t>1</w:t>
            </w:r>
          </w:p>
        </w:tc>
        <w:tc>
          <w:tcPr>
            <w:tcW w:w="1474" w:type="dxa"/>
            <w:vAlign w:val="center"/>
          </w:tcPr>
          <w:p>
            <w:pPr>
              <w:spacing w:after="0"/>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1</w:t>
            </w:r>
          </w:p>
        </w:tc>
        <w:tc>
          <w:tcPr>
            <w:tcW w:w="794" w:type="dxa"/>
            <w:vAlign w:val="center"/>
          </w:tcPr>
          <w:p>
            <w:pPr>
              <w:spacing w:after="0"/>
              <w:jc w:val="center"/>
              <w:rPr>
                <w:rFonts w:ascii="Times New Roman" w:hAnsi="Times New Roman"/>
                <w:sz w:val="20"/>
                <w:szCs w:val="20"/>
              </w:rPr>
            </w:pPr>
            <w:r>
              <w:rPr>
                <w:rFonts w:ascii="Times New Roman" w:hAnsi="Times New Roman"/>
                <w:sz w:val="20"/>
                <w:szCs w:val="20"/>
              </w:rPr>
              <w:t>1</w:t>
            </w:r>
          </w:p>
        </w:tc>
        <w:tc>
          <w:tcPr>
            <w:tcW w:w="1474" w:type="dxa"/>
            <w:vAlign w:val="center"/>
          </w:tcPr>
          <w:p>
            <w:pPr>
              <w:spacing w:after="0"/>
              <w:jc w:val="center"/>
              <w:rPr>
                <w:rFonts w:ascii="Times New Roman" w:hAnsi="Times New Roman"/>
                <w:kern w:val="2"/>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2</w:t>
            </w:r>
          </w:p>
        </w:tc>
        <w:tc>
          <w:tcPr>
            <w:tcW w:w="737" w:type="dxa"/>
            <w:vAlign w:val="center"/>
          </w:tcPr>
          <w:p>
            <w:pPr>
              <w:spacing w:after="0"/>
              <w:jc w:val="center"/>
              <w:rPr>
                <w:rFonts w:ascii="Times New Roman" w:hAnsi="Times New Roman"/>
                <w:sz w:val="20"/>
                <w:szCs w:val="20"/>
              </w:rPr>
            </w:pPr>
            <w:r>
              <w:rPr>
                <w:rFonts w:ascii="Times New Roman" w:hAnsi="Times New Roman"/>
                <w:sz w:val="20"/>
                <w:szCs w:val="20"/>
              </w:rPr>
              <w:t>1</w:t>
            </w:r>
          </w:p>
        </w:tc>
        <w:tc>
          <w:tcPr>
            <w:tcW w:w="1474" w:type="dxa"/>
            <w:vAlign w:val="center"/>
          </w:tcPr>
          <w:p>
            <w:pPr>
              <w:spacing w:after="0"/>
              <w:jc w:val="center"/>
              <w:rPr>
                <w:rFonts w:ascii="Times New Roman" w:hAnsi="Times New Roman"/>
                <w:kern w:val="2"/>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DMRS port which shares PTRS port 3</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Based on the above analysis, it can be found no matter whether 2 or 4 PTRS ports are supported, a total number of 4 bits are needed for the PTRS-DMRS port association of partial/non coherent CB and non-CB based PUSCH transmission.</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the number of PTRS ports, it is natural that more PTRS ports lead to more overhead for PTRS mapping, and it will cause negative impact on the spectrum efficiency of PUSCH transmission. Note that the association may be related on the codebook design for more than 4 layers codebook based UL transmission or the SRS configuration for non</w:t>
      </w:r>
      <w:r>
        <w:rPr>
          <w:rFonts w:ascii="Times New Roman" w:hAnsi="Times New Roman"/>
          <w:sz w:val="20"/>
          <w:szCs w:val="20"/>
        </w:rPr>
        <w:t>-</w:t>
      </w:r>
      <w:r>
        <w:rPr>
          <w:rFonts w:hint="eastAsia" w:ascii="Times New Roman" w:hAnsi="Times New Roman"/>
          <w:sz w:val="20"/>
          <w:szCs w:val="20"/>
        </w:rPr>
        <w:t>codebook based UL transmission. Further more, note that only up to 2 PTRS ports can be used even for 4-Tx non-coherent CB PUSCH transmission,</w:t>
      </w:r>
      <w:r>
        <w:rPr>
          <w:rFonts w:ascii="Times New Roman" w:hAnsi="Times New Roman"/>
          <w:sz w:val="20"/>
          <w:szCs w:val="20"/>
        </w:rPr>
        <w:t xml:space="preserve"> </w:t>
      </w:r>
      <w:r>
        <w:rPr>
          <w:rFonts w:hint="eastAsia" w:ascii="Times New Roman" w:hAnsi="Times New Roman"/>
          <w:sz w:val="20"/>
          <w:szCs w:val="20"/>
        </w:rPr>
        <w:t xml:space="preserve">and this principle can be reused for PTRS that associated with more than 4 layers uplink transmission, hence 2 PTRS ports can be sufficient. </w:t>
      </w:r>
    </w:p>
    <w:p>
      <w:pPr>
        <w:snapToGrid w:val="0"/>
        <w:spacing w:before="180" w:beforeLines="50" w:after="0" w:line="288" w:lineRule="auto"/>
        <w:jc w:val="both"/>
        <w:rPr>
          <w:rFonts w:ascii="Times New Roman" w:hAnsi="Times New Roman"/>
          <w:i/>
          <w:sz w:val="20"/>
          <w:szCs w:val="20"/>
        </w:rPr>
      </w:pPr>
      <w:bookmarkStart w:id="26" w:name="OLE_LINK31"/>
      <w:bookmarkStart w:id="27" w:name="OLE_LINK6"/>
      <w:r>
        <w:rPr>
          <w:rFonts w:hint="eastAsia" w:ascii="Times New Roman" w:hAnsi="Times New Roman"/>
          <w:b/>
          <w:i/>
          <w:sz w:val="20"/>
          <w:szCs w:val="20"/>
        </w:rPr>
        <w:t>Proposal 6</w:t>
      </w:r>
      <w:r>
        <w:rPr>
          <w:rFonts w:ascii="Times New Roman" w:hAnsi="Times New Roman"/>
          <w:b/>
          <w:i/>
          <w:sz w:val="20"/>
          <w:szCs w:val="20"/>
        </w:rPr>
        <w:t xml:space="preserve">: </w:t>
      </w:r>
      <w:bookmarkEnd w:id="26"/>
      <w:r>
        <w:rPr>
          <w:rFonts w:hint="eastAsia" w:ascii="Times New Roman" w:hAnsi="Times New Roman"/>
          <w:i/>
          <w:sz w:val="20"/>
          <w:szCs w:val="20"/>
        </w:rPr>
        <w:t xml:space="preserve">For the PTRS-DMRS association indication of more than 4 </w:t>
      </w:r>
      <w:r>
        <w:rPr>
          <w:rFonts w:ascii="Times New Roman" w:hAnsi="Times New Roman"/>
          <w:i/>
          <w:sz w:val="20"/>
          <w:szCs w:val="20"/>
        </w:rPr>
        <w:t>layers</w:t>
      </w:r>
      <w:r>
        <w:rPr>
          <w:rFonts w:hint="eastAsia" w:ascii="Times New Roman" w:hAnsi="Times New Roman"/>
          <w:i/>
          <w:sz w:val="20"/>
          <w:szCs w:val="20"/>
        </w:rPr>
        <w:t xml:space="preserve"> PUSCH transmission:</w:t>
      </w:r>
    </w:p>
    <w:p>
      <w:pPr>
        <w:numPr>
          <w:ilvl w:val="0"/>
          <w:numId w:val="10"/>
        </w:numPr>
        <w:snapToGrid w:val="0"/>
        <w:spacing w:after="10" w:line="288" w:lineRule="auto"/>
        <w:ind w:left="839"/>
        <w:jc w:val="both"/>
        <w:rPr>
          <w:rFonts w:ascii="Times New Roman" w:hAnsi="Times New Roman"/>
          <w:i/>
          <w:sz w:val="20"/>
          <w:szCs w:val="20"/>
        </w:rPr>
      </w:pPr>
      <w:bookmarkStart w:id="28" w:name="OLE_LINK19"/>
      <w:r>
        <w:rPr>
          <w:rFonts w:hint="eastAsia" w:ascii="Times New Roman" w:hAnsi="Times New Roman"/>
          <w:i/>
          <w:sz w:val="20"/>
          <w:szCs w:val="20"/>
        </w:rPr>
        <w:t>Support Alt.2 for full-coherent CB PUSCH transmission.</w:t>
      </w:r>
    </w:p>
    <w:p>
      <w:pPr>
        <w:numPr>
          <w:ilvl w:val="0"/>
          <w:numId w:val="10"/>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Support to use 4 bits of the PTRS-DMRS association field in DCI if more than one PTRS port is configured.</w:t>
      </w:r>
    </w:p>
    <w:p>
      <w:pPr>
        <w:numPr>
          <w:ilvl w:val="0"/>
          <w:numId w:val="10"/>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Support 2 PTRS ports for 5~8 layers PUSCH transmission.</w:t>
      </w:r>
    </w:p>
    <w:p>
      <w:p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 xml:space="preserve">One more issue for PTRS enhancement is PTRS power boosting. For full-coherent CB based PUSCH transmission, up to 8 DMRS ports share one PTRS port. Hence the PTRS power is related to the shared number of DMRS ports </w:t>
      </w:r>
      <w:r>
        <w:rPr>
          <w:rFonts w:hint="eastAsia" w:ascii="Times New Roman" w:hAnsi="Times New Roman"/>
          <w:i/>
          <w:sz w:val="20"/>
          <w:szCs w:val="20"/>
        </w:rPr>
        <w:t>N</w:t>
      </w:r>
      <w:r>
        <w:rPr>
          <w:rFonts w:hint="eastAsia" w:ascii="Times New Roman" w:hAnsi="Times New Roman"/>
          <w:i/>
          <w:sz w:val="20"/>
          <w:szCs w:val="20"/>
          <w:vertAlign w:val="subscript"/>
        </w:rPr>
        <w:t>DMRS</w:t>
      </w:r>
      <w:r>
        <w:rPr>
          <w:rFonts w:hint="eastAsia" w:ascii="Times New Roman" w:hAnsi="Times New Roman"/>
          <w:iCs/>
          <w:sz w:val="20"/>
          <w:szCs w:val="20"/>
        </w:rPr>
        <w:t xml:space="preserve">, i.e. the PTRS power ratio to one PUSCH layer on one is determined by </w:t>
      </w:r>
      <w:r>
        <w:rPr>
          <w:rFonts w:hint="eastAsia" w:ascii="Times New Roman" w:hAnsi="Times New Roman"/>
          <w:i/>
          <w:sz w:val="20"/>
          <w:szCs w:val="20"/>
        </w:rPr>
        <w:t>10lg</w:t>
      </w:r>
      <w:bookmarkStart w:id="29" w:name="OLE_LINK27"/>
      <w:r>
        <w:rPr>
          <w:rFonts w:hint="eastAsia" w:ascii="Times New Roman" w:hAnsi="Times New Roman"/>
          <w:i/>
          <w:sz w:val="20"/>
          <w:szCs w:val="20"/>
        </w:rPr>
        <w:t>N</w:t>
      </w:r>
      <w:r>
        <w:rPr>
          <w:rFonts w:hint="eastAsia" w:ascii="Times New Roman" w:hAnsi="Times New Roman"/>
          <w:i/>
          <w:sz w:val="20"/>
          <w:szCs w:val="20"/>
          <w:vertAlign w:val="subscript"/>
        </w:rPr>
        <w:t>DMRS</w:t>
      </w:r>
      <w:bookmarkEnd w:id="29"/>
      <w:r>
        <w:rPr>
          <w:rFonts w:hint="eastAsia" w:ascii="Times New Roman" w:hAnsi="Times New Roman"/>
          <w:iCs/>
          <w:sz w:val="20"/>
          <w:szCs w:val="20"/>
        </w:rPr>
        <w:t>.</w:t>
      </w:r>
    </w:p>
    <w:p>
      <w:pPr>
        <w:snapToGrid w:val="0"/>
        <w:spacing w:before="180" w:beforeLines="50" w:after="180" w:afterLines="50" w:line="288" w:lineRule="auto"/>
        <w:jc w:val="both"/>
        <w:rPr>
          <w:rFonts w:ascii="Times New Roman" w:hAnsi="Times New Roman"/>
          <w:i/>
          <w:sz w:val="20"/>
          <w:szCs w:val="20"/>
          <w:vertAlign w:val="subscript"/>
        </w:rPr>
      </w:pPr>
      <w:r>
        <w:rPr>
          <w:rFonts w:hint="eastAsia" w:ascii="Times New Roman" w:hAnsi="Times New Roman"/>
          <w:iCs/>
          <w:sz w:val="20"/>
          <w:szCs w:val="20"/>
        </w:rPr>
        <w:t xml:space="preserve">For non-coherent CB PUSCH as well as NCB PUSCH transmission, one PTRS is shared to one DMRS, and the PTRS power ratio is determined by the number of PTRS ports </w:t>
      </w:r>
      <w:r>
        <w:rPr>
          <w:rFonts w:hint="eastAsia" w:ascii="Times New Roman" w:hAnsi="Times New Roman"/>
          <w:i/>
          <w:sz w:val="20"/>
          <w:szCs w:val="20"/>
        </w:rPr>
        <w:t>N</w:t>
      </w:r>
      <w:r>
        <w:rPr>
          <w:rFonts w:hint="eastAsia" w:ascii="Times New Roman" w:hAnsi="Times New Roman"/>
          <w:i/>
          <w:sz w:val="20"/>
          <w:szCs w:val="20"/>
          <w:vertAlign w:val="subscript"/>
        </w:rPr>
        <w:t>PTRS</w:t>
      </w:r>
      <w:r>
        <w:rPr>
          <w:rFonts w:hint="eastAsia" w:ascii="Times New Roman" w:hAnsi="Times New Roman"/>
          <w:iCs/>
          <w:sz w:val="20"/>
          <w:szCs w:val="20"/>
        </w:rPr>
        <w:t>, i.e.</w:t>
      </w:r>
      <w:bookmarkStart w:id="30" w:name="OLE_LINK23"/>
      <w:r>
        <w:rPr>
          <w:rFonts w:hint="eastAsia" w:ascii="Times New Roman" w:hAnsi="Times New Roman"/>
          <w:i/>
          <w:sz w:val="20"/>
          <w:szCs w:val="20"/>
        </w:rPr>
        <w:t>10lgN</w:t>
      </w:r>
      <w:r>
        <w:rPr>
          <w:rFonts w:hint="eastAsia" w:ascii="Times New Roman" w:hAnsi="Times New Roman"/>
          <w:i/>
          <w:sz w:val="20"/>
          <w:szCs w:val="20"/>
          <w:vertAlign w:val="subscript"/>
        </w:rPr>
        <w:t>PTRS.</w:t>
      </w:r>
      <w:bookmarkEnd w:id="30"/>
    </w:p>
    <w:p>
      <w:p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 xml:space="preserve">For partial-coherent CB PUSCH transmission, a number of DMRS ports share one PTRS, and the PTRS power is related to the shared number of DMRS ports that share the same SRS ports in one antenna port group </w:t>
      </w:r>
      <w:r>
        <w:rPr>
          <w:rFonts w:hint="eastAsia" w:ascii="Times New Roman" w:hAnsi="Times New Roman"/>
          <w:i/>
          <w:sz w:val="20"/>
          <w:szCs w:val="20"/>
        </w:rPr>
        <w:t>N</w:t>
      </w:r>
      <w:r>
        <w:rPr>
          <w:rFonts w:hint="eastAsia" w:ascii="Times New Roman" w:hAnsi="Times New Roman"/>
          <w:i/>
          <w:sz w:val="20"/>
          <w:szCs w:val="20"/>
          <w:vertAlign w:val="subscript"/>
        </w:rPr>
        <w:t>DMRS</w:t>
      </w:r>
      <w:r>
        <w:rPr>
          <w:rFonts w:hint="eastAsia" w:ascii="Times New Roman" w:hAnsi="Times New Roman"/>
          <w:iCs/>
          <w:sz w:val="20"/>
          <w:szCs w:val="20"/>
        </w:rPr>
        <w:t xml:space="preserve"> and the number of PTRS ports </w:t>
      </w:r>
      <w:r>
        <w:rPr>
          <w:rFonts w:hint="eastAsia" w:ascii="Times New Roman" w:hAnsi="Times New Roman"/>
          <w:i/>
          <w:sz w:val="20"/>
          <w:szCs w:val="20"/>
        </w:rPr>
        <w:t>N</w:t>
      </w:r>
      <w:r>
        <w:rPr>
          <w:rFonts w:hint="eastAsia" w:ascii="Times New Roman" w:hAnsi="Times New Roman"/>
          <w:i/>
          <w:sz w:val="20"/>
          <w:szCs w:val="20"/>
          <w:vertAlign w:val="subscript"/>
        </w:rPr>
        <w:t>PTRS</w:t>
      </w:r>
      <w:r>
        <w:rPr>
          <w:rFonts w:hint="eastAsia" w:ascii="Times New Roman" w:hAnsi="Times New Roman"/>
          <w:i/>
          <w:sz w:val="20"/>
          <w:szCs w:val="20"/>
        </w:rPr>
        <w:t>, 10lgN</w:t>
      </w:r>
      <w:r>
        <w:rPr>
          <w:rFonts w:hint="eastAsia" w:ascii="Times New Roman" w:hAnsi="Times New Roman"/>
          <w:i/>
          <w:sz w:val="20"/>
          <w:szCs w:val="20"/>
          <w:vertAlign w:val="subscript"/>
        </w:rPr>
        <w:t>DMRS</w:t>
      </w:r>
      <w:r>
        <w:rPr>
          <w:rFonts w:hint="eastAsia" w:ascii="Times New Roman" w:hAnsi="Times New Roman"/>
          <w:i/>
          <w:sz w:val="20"/>
          <w:szCs w:val="20"/>
        </w:rPr>
        <w:t>+10lgN</w:t>
      </w:r>
      <w:r>
        <w:rPr>
          <w:rFonts w:hint="eastAsia" w:ascii="Times New Roman" w:hAnsi="Times New Roman"/>
          <w:i/>
          <w:sz w:val="20"/>
          <w:szCs w:val="20"/>
          <w:vertAlign w:val="subscript"/>
        </w:rPr>
        <w:t>PTRS</w:t>
      </w:r>
      <w:r>
        <w:rPr>
          <w:rFonts w:hint="eastAsia" w:ascii="Times New Roman" w:hAnsi="Times New Roman"/>
          <w:i/>
          <w:sz w:val="20"/>
          <w:szCs w:val="20"/>
        </w:rPr>
        <w:t>.</w:t>
      </w:r>
      <w:r>
        <w:rPr>
          <w:rFonts w:hint="eastAsia" w:ascii="Times New Roman" w:hAnsi="Times New Roman"/>
          <w:iCs/>
          <w:sz w:val="20"/>
          <w:szCs w:val="20"/>
        </w:rPr>
        <w:t xml:space="preserve"> </w:t>
      </w:r>
    </w:p>
    <w:p>
      <w:p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Hence for non-CB and CB based PUSCH transmission, the PTRS power ratio can be determined as in Table 9.</w: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b/>
          <w:bCs/>
          <w:sz w:val="20"/>
          <w:szCs w:val="20"/>
        </w:rPr>
        <w:t>Table 9</w:t>
      </w:r>
      <w:r>
        <w:rPr>
          <w:rFonts w:ascii="Times New Roman" w:hAnsi="Times New Roman"/>
          <w:sz w:val="20"/>
          <w:szCs w:val="20"/>
        </w:rPr>
        <w:t xml:space="preserve"> Factor related to PUSCH to PT-RS power ratio per layer per RE</w:t>
      </w:r>
    </w:p>
    <w:tbl>
      <w:tblPr>
        <w:tblStyle w:val="27"/>
        <w:tblW w:w="9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
        <w:gridCol w:w="1596"/>
        <w:gridCol w:w="559"/>
        <w:gridCol w:w="1554"/>
        <w:gridCol w:w="587"/>
        <w:gridCol w:w="1579"/>
        <w:gridCol w:w="609"/>
        <w:gridCol w:w="1533"/>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625" w:type="dxa"/>
            <w:gridSpan w:val="9"/>
            <w:tcBorders>
              <w:top w:val="single" w:color="auto" w:sz="4" w:space="0"/>
              <w:left w:val="single" w:color="auto" w:sz="4" w:space="0"/>
              <w:right w:val="single" w:color="auto" w:sz="4" w:space="0"/>
            </w:tcBorders>
            <w:shd w:val="clear" w:color="auto" w:fill="auto"/>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Times New Roman"/>
                <w:sz w:val="18"/>
                <w:szCs w:val="18"/>
              </w:rPr>
            </w:pPr>
            <w:r>
              <w:rPr>
                <w:rFonts w:ascii="Times New Roman" w:hAnsi="Times New Roman" w:eastAsia="Times New Roman"/>
                <w:sz w:val="18"/>
                <w:szCs w:val="18"/>
              </w:rPr>
              <w:t xml:space="preserve">The number of PUSCH layers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590" w:type="dxa"/>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ascii="Times New Roman" w:hAnsi="Times New Roman" w:eastAsia="Batang"/>
                <w:sz w:val="18"/>
                <w:szCs w:val="18"/>
                <w:lang w:eastAsia="ko-KR"/>
              </w:rPr>
            </w:pPr>
            <w:r>
              <w:rPr>
                <w:rFonts w:ascii="Times New Roman" w:hAnsi="Times New Roman" w:eastAsia="Batang"/>
                <w:sz w:val="18"/>
                <w:szCs w:val="18"/>
                <w:lang w:eastAsia="ko-KR"/>
              </w:rPr>
              <w:t>Full coherent</w:t>
            </w: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lang w:eastAsia="ko-KR"/>
              </w:rPr>
            </w:pPr>
            <w:r>
              <w:rPr>
                <w:rFonts w:ascii="Times New Roman" w:hAnsi="Times New Roman" w:eastAsia="Batang"/>
                <w:sz w:val="18"/>
                <w:szCs w:val="18"/>
                <w:lang w:eastAsia="ko-KR"/>
              </w:rPr>
              <w:t>Partial and non-coherent and non-codebook based</w:t>
            </w:r>
          </w:p>
        </w:tc>
        <w:tc>
          <w:tcPr>
            <w:tcW w:w="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lang w:eastAsia="ko-KR"/>
              </w:rPr>
            </w:pPr>
            <w:r>
              <w:rPr>
                <w:rFonts w:ascii="Times New Roman" w:hAnsi="Times New Roman" w:eastAsia="Batang"/>
                <w:sz w:val="18"/>
                <w:szCs w:val="18"/>
                <w:lang w:eastAsia="ko-KR"/>
              </w:rPr>
              <w:t>Full coherent</w:t>
            </w:r>
          </w:p>
        </w:tc>
        <w:tc>
          <w:tcPr>
            <w:tcW w:w="15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lang w:eastAsia="ko-KR"/>
              </w:rPr>
            </w:pPr>
            <w:r>
              <w:rPr>
                <w:rFonts w:ascii="Times New Roman" w:hAnsi="Times New Roman" w:eastAsia="Batang"/>
                <w:sz w:val="18"/>
                <w:szCs w:val="18"/>
                <w:lang w:eastAsia="ko-KR"/>
              </w:rPr>
              <w:t>Partial and non-coherent and non-odebook based</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lang w:eastAsia="ko-KR"/>
              </w:rPr>
            </w:pPr>
            <w:r>
              <w:rPr>
                <w:rFonts w:ascii="Times New Roman" w:hAnsi="Times New Roman" w:eastAsia="Batang"/>
                <w:sz w:val="18"/>
                <w:szCs w:val="18"/>
                <w:lang w:eastAsia="ko-KR"/>
              </w:rPr>
              <w:t>Full coherent</w:t>
            </w:r>
          </w:p>
        </w:tc>
        <w:tc>
          <w:tcPr>
            <w:tcW w:w="15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lang w:eastAsia="ko-KR"/>
              </w:rPr>
            </w:pPr>
            <w:r>
              <w:rPr>
                <w:rFonts w:ascii="Times New Roman" w:hAnsi="Times New Roman" w:eastAsia="Batang"/>
                <w:sz w:val="18"/>
                <w:szCs w:val="18"/>
                <w:lang w:eastAsia="ko-KR"/>
              </w:rPr>
              <w:t>Partial and non-coherent and non-codebook based</w:t>
            </w:r>
          </w:p>
        </w:tc>
        <w:tc>
          <w:tcPr>
            <w:tcW w:w="6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lang w:eastAsia="ko-KR"/>
              </w:rPr>
            </w:pPr>
            <w:r>
              <w:rPr>
                <w:rFonts w:ascii="Times New Roman" w:hAnsi="Times New Roman" w:eastAsia="Batang"/>
                <w:sz w:val="18"/>
                <w:szCs w:val="18"/>
                <w:lang w:eastAsia="ko-KR"/>
              </w:rPr>
              <w:t>Full coherent</w:t>
            </w:r>
          </w:p>
        </w:tc>
        <w:tc>
          <w:tcPr>
            <w:tcW w:w="15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lang w:eastAsia="ko-KR"/>
              </w:rPr>
            </w:pPr>
            <w:r>
              <w:rPr>
                <w:rFonts w:ascii="Times New Roman" w:hAnsi="Times New Roman" w:eastAsia="Batang"/>
                <w:sz w:val="18"/>
                <w:szCs w:val="18"/>
                <w:lang w:eastAsia="ko-KR"/>
              </w:rPr>
              <w:t>Partial coherent</w:t>
            </w:r>
          </w:p>
        </w:tc>
        <w:tc>
          <w:tcPr>
            <w:tcW w:w="10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lang w:eastAsia="ko-KR"/>
              </w:rPr>
            </w:pPr>
            <w:r>
              <w:rPr>
                <w:rFonts w:ascii="Times New Roman" w:hAnsi="Times New Roman" w:eastAsia="Batang"/>
                <w:sz w:val="18"/>
                <w:szCs w:val="18"/>
                <w:lang w:eastAsia="ko-KR"/>
              </w:rPr>
              <w:t>Non-coherent and non-codebook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186"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Times New Roman"/>
                <w:i w:val="0"/>
                <w:iCs/>
                <w:sz w:val="18"/>
                <w:szCs w:val="18"/>
              </w:rPr>
            </w:pPr>
            <w:r>
              <w:rPr>
                <w:rFonts w:ascii="Times New Roman" w:hAnsi="Times New Roman" w:eastAsia="Times New Roman"/>
                <w:i w:val="0"/>
                <w:iCs/>
                <w:sz w:val="18"/>
                <w:szCs w:val="18"/>
              </w:rPr>
              <w:t>1</w:t>
            </w:r>
          </w:p>
        </w:tc>
        <w:tc>
          <w:tcPr>
            <w:tcW w:w="2113"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Times New Roman"/>
                <w:i w:val="0"/>
                <w:iCs/>
                <w:sz w:val="18"/>
                <w:szCs w:val="18"/>
              </w:rPr>
            </w:pPr>
            <w:r>
              <w:rPr>
                <w:rFonts w:ascii="Times New Roman" w:hAnsi="Times New Roman" w:eastAsia="Times New Roman"/>
                <w:i w:val="0"/>
                <w:iCs/>
                <w:sz w:val="18"/>
                <w:szCs w:val="18"/>
              </w:rPr>
              <w:t>2</w:t>
            </w:r>
          </w:p>
        </w:tc>
        <w:tc>
          <w:tcPr>
            <w:tcW w:w="2166"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Times New Roman"/>
                <w:i w:val="0"/>
                <w:iCs/>
                <w:sz w:val="18"/>
                <w:szCs w:val="18"/>
              </w:rPr>
            </w:pPr>
            <w:r>
              <w:rPr>
                <w:rFonts w:ascii="Times New Roman" w:hAnsi="Times New Roman" w:eastAsia="Times New Roman"/>
                <w:i w:val="0"/>
                <w:iCs/>
                <w:sz w:val="18"/>
                <w:szCs w:val="18"/>
              </w:rPr>
              <w:t>3</w:t>
            </w:r>
          </w:p>
        </w:tc>
        <w:tc>
          <w:tcPr>
            <w:tcW w:w="3160"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Times New Roman"/>
                <w:i w:val="0"/>
                <w:iCs/>
                <w:sz w:val="18"/>
                <w:szCs w:val="18"/>
              </w:rPr>
            </w:pPr>
            <w:r>
              <w:rPr>
                <w:rFonts w:ascii="Times New Roman" w:hAnsi="Times New Roman" w:eastAsia="Times New Roman"/>
                <w:i w:val="0"/>
                <w:iCs/>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59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宋体"/>
                <w:sz w:val="18"/>
                <w:szCs w:val="18"/>
              </w:rPr>
              <w:t>0</w:t>
            </w:r>
          </w:p>
        </w:tc>
        <w:tc>
          <w:tcPr>
            <w:tcW w:w="159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Times New Roman"/>
                <w:i/>
                <w:sz w:val="18"/>
                <w:szCs w:val="18"/>
              </w:rPr>
            </w:pPr>
            <w:r>
              <w:rPr>
                <w:rFonts w:ascii="Times New Roman" w:hAnsi="Times New Roman" w:eastAsia="Calibri"/>
                <w:position w:val="-10"/>
                <w:sz w:val="18"/>
                <w:szCs w:val="18"/>
              </w:rPr>
              <w:pict>
                <v:shape id="_x0000_s1029" o:spid="_x0000_s1029" o:spt="75" type="#_x0000_t75" style="position:absolute;left:0pt;margin-left:-1.5pt;margin-top:1.5pt;height:9.5pt;width:74pt;z-index:251660288;mso-width-relative:page;mso-height-relative:page;" o:ole="t" filled="f" o:preferrelative="t" stroked="f" coordsize="21600,21600">
                  <v:path/>
                  <v:fill on="f" focussize="0,0"/>
                  <v:stroke on="f"/>
                  <v:imagedata r:id="rId8" o:title=""/>
                  <o:lock v:ext="edit" aspectratio="t"/>
                </v:shape>
                <o:OLEObject Type="Embed" ProgID="Equation.3" ShapeID="_x0000_s1029" DrawAspect="Content" ObjectID="_1468075725" r:id="rId7">
                  <o:LockedField>false</o:LockedField>
                </o:OLEObject>
              </w:pict>
            </w:r>
          </w:p>
        </w:tc>
        <w:tc>
          <w:tcPr>
            <w:tcW w:w="55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宋体"/>
                <w:sz w:val="18"/>
                <w:szCs w:val="18"/>
              </w:rPr>
              <w:t>3</w:t>
            </w:r>
          </w:p>
        </w:tc>
        <w:tc>
          <w:tcPr>
            <w:tcW w:w="155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Times New Roman"/>
                <w:i/>
                <w:sz w:val="18"/>
                <w:szCs w:val="18"/>
              </w:rPr>
            </w:pPr>
            <w:r>
              <w:rPr>
                <w:rFonts w:ascii="Times New Roman" w:hAnsi="Times New Roman" w:eastAsia="Calibri"/>
                <w:position w:val="-10"/>
                <w:sz w:val="18"/>
                <w:szCs w:val="18"/>
              </w:rPr>
              <w:pict>
                <v:shape id="_x0000_s1030" o:spid="_x0000_s1030" o:spt="75" type="#_x0000_t75" style="position:absolute;left:0pt;margin-left:-4pt;margin-top:1.5pt;height:9.5pt;width:74pt;z-index:251661312;mso-width-relative:page;mso-height-relative:page;" o:ole="t" filled="f" o:preferrelative="t" stroked="f" coordsize="21600,21600">
                  <v:path/>
                  <v:fill on="f" focussize="0,0"/>
                  <v:stroke on="f"/>
                  <v:imagedata r:id="rId8" o:title=""/>
                  <o:lock v:ext="edit" aspectratio="t"/>
                </v:shape>
                <o:OLEObject Type="Embed" ProgID="Equation.3" ShapeID="_x0000_s1030" DrawAspect="Content" ObjectID="_1468075726" r:id="rId9">
                  <o:LockedField>false</o:LockedField>
                </o:OLEObject>
              </w:pict>
            </w: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宋体"/>
                <w:sz w:val="18"/>
                <w:szCs w:val="18"/>
              </w:rPr>
              <w:t>4.77</w:t>
            </w:r>
          </w:p>
        </w:tc>
        <w:tc>
          <w:tcPr>
            <w:tcW w:w="157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Times New Roman"/>
                <w:i/>
                <w:sz w:val="18"/>
                <w:szCs w:val="18"/>
              </w:rPr>
            </w:pPr>
            <w:r>
              <w:rPr>
                <w:rFonts w:ascii="Times New Roman" w:hAnsi="Times New Roman" w:eastAsia="Calibri"/>
                <w:position w:val="-10"/>
                <w:sz w:val="18"/>
                <w:szCs w:val="18"/>
              </w:rPr>
              <w:pict>
                <v:shape id="_x0000_s1032" o:spid="_x0000_s1032" o:spt="75" type="#_x0000_t75" style="position:absolute;left:0pt;margin-left:-2pt;margin-top:3pt;height:9.5pt;width:74pt;z-index:251663360;mso-width-relative:page;mso-height-relative:page;" o:ole="t" filled="f" o:preferrelative="t" stroked="f" coordsize="21600,21600">
                  <v:path/>
                  <v:fill on="f" focussize="0,0"/>
                  <v:stroke on="f"/>
                  <v:imagedata r:id="rId8" o:title=""/>
                  <o:lock v:ext="edit" aspectratio="t"/>
                </v:shape>
                <o:OLEObject Type="Embed" ProgID="Equation.3" ShapeID="_x0000_s1032" DrawAspect="Content" ObjectID="_1468075727" r:id="rId10">
                  <o:LockedField>false</o:LockedField>
                </o:OLEObject>
              </w:pict>
            </w:r>
          </w:p>
        </w:tc>
        <w:tc>
          <w:tcPr>
            <w:tcW w:w="6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宋体"/>
                <w:sz w:val="18"/>
                <w:szCs w:val="18"/>
              </w:rPr>
              <w:t>6</w:t>
            </w:r>
          </w:p>
        </w:tc>
        <w:tc>
          <w:tcPr>
            <w:tcW w:w="153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Times New Roman"/>
                <w:i/>
                <w:sz w:val="18"/>
                <w:szCs w:val="18"/>
              </w:rPr>
            </w:pPr>
            <w:r>
              <w:rPr>
                <w:rFonts w:ascii="Times New Roman" w:hAnsi="Times New Roman" w:eastAsia="Calibri"/>
                <w:position w:val="-10"/>
                <w:sz w:val="18"/>
                <w:szCs w:val="18"/>
              </w:rPr>
              <w:pict>
                <v:shape id="_x0000_s1034" o:spid="_x0000_s1034" o:spt="75" type="#_x0000_t75" style="position:absolute;left:0pt;margin-left:-1pt;margin-top:0pt;height:9.5pt;width:74pt;z-index:251665408;mso-width-relative:page;mso-height-relative:page;" o:ole="t" filled="f" o:preferrelative="t" stroked="f" coordsize="21600,21600">
                  <v:path/>
                  <v:fill on="f" focussize="0,0"/>
                  <v:stroke on="f"/>
                  <v:imagedata r:id="rId8" o:title=""/>
                  <o:lock v:ext="edit" aspectratio="t"/>
                </v:shape>
                <o:OLEObject Type="Embed" ProgID="Equation.3" ShapeID="_x0000_s1034" DrawAspect="Content" ObjectID="_1468075728" r:id="rId11">
                  <o:LockedField>false</o:LockedField>
                </o:OLEObject>
              </w:pict>
            </w:r>
          </w:p>
        </w:tc>
        <w:tc>
          <w:tcPr>
            <w:tcW w:w="1018"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Times New Roman"/>
                <w:i/>
                <w:sz w:val="18"/>
                <w:szCs w:val="18"/>
              </w:rPr>
            </w:pPr>
            <w:r>
              <w:rPr>
                <w:rFonts w:ascii="Times New Roman" w:hAnsi="Times New Roman" w:eastAsia="Calibri"/>
                <w:position w:val="-10"/>
                <w:sz w:val="18"/>
                <w:szCs w:val="18"/>
              </w:rPr>
              <w:object>
                <v:shape id="_x0000_i1025" o:spt="75" type="#_x0000_t75" style="height:9.5pt;width:34.05pt;" o:ole="t" filled="f" o:preferrelative="t" stroked="f" coordsize="21600,21600">
                  <v:path/>
                  <v:fill on="f" focussize="0,0"/>
                  <v:stroke on="f"/>
                  <v:imagedata r:id="rId13" o:title=""/>
                  <o:lock v:ext="edit" aspectratio="t"/>
                  <w10:wrap type="none"/>
                  <w10:anchorlock/>
                </v:shape>
                <o:OLEObject Type="Embed" ProgID="Equation.3" ShapeID="_x0000_i1025" DrawAspect="Content" ObjectID="_1468075729" r:id="rId1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186"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rPr>
            </w:pPr>
            <w:r>
              <w:rPr>
                <w:rFonts w:ascii="Times New Roman" w:hAnsi="Times New Roman" w:eastAsia="Batang"/>
                <w:sz w:val="18"/>
                <w:szCs w:val="18"/>
              </w:rPr>
              <w:t>5</w:t>
            </w:r>
          </w:p>
        </w:tc>
        <w:tc>
          <w:tcPr>
            <w:tcW w:w="2113"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宋体"/>
                <w:sz w:val="18"/>
                <w:szCs w:val="18"/>
              </w:rPr>
              <w:t>6</w:t>
            </w:r>
          </w:p>
        </w:tc>
        <w:tc>
          <w:tcPr>
            <w:tcW w:w="2166"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宋体"/>
                <w:sz w:val="18"/>
                <w:szCs w:val="18"/>
              </w:rPr>
              <w:t>7</w:t>
            </w:r>
          </w:p>
        </w:tc>
        <w:tc>
          <w:tcPr>
            <w:tcW w:w="3160"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tabs>
                <w:tab w:val="left" w:pos="851"/>
              </w:tabs>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Calibri"/>
                <w:position w:val="-10"/>
                <w:sz w:val="18"/>
                <w:szCs w:val="18"/>
              </w:rPr>
              <w:pict>
                <v:shape id="_x0000_s1035" o:spid="_x0000_s1035" o:spt="75" type="#_x0000_t75" style="position:absolute;left:0pt;margin-left:28.45pt;margin-top:11.9pt;height:9.5pt;width:74pt;z-index:251666432;mso-width-relative:page;mso-height-relative:page;" o:ole="t" filled="f" o:preferrelative="t" stroked="f" coordsize="21600,21600">
                  <v:path/>
                  <v:fill on="f" focussize="0,0"/>
                  <v:stroke on="f"/>
                  <v:imagedata r:id="rId8" o:title=""/>
                  <o:lock v:ext="edit" aspectratio="t"/>
                </v:shape>
                <o:OLEObject Type="Embed" ProgID="Equation.3" ShapeID="_x0000_s1035" DrawAspect="Content" ObjectID="_1468075730" r:id="rId14">
                  <o:LockedField>false</o:LockedField>
                </o:OLEObject>
              </w:pict>
            </w:r>
            <w:r>
              <w:rPr>
                <w:rFonts w:ascii="Times New Roman" w:hAnsi="Times New Roman" w:eastAsia="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59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宋体"/>
                <w:sz w:val="18"/>
                <w:szCs w:val="18"/>
              </w:rPr>
              <w:t>6.99</w:t>
            </w:r>
          </w:p>
        </w:tc>
        <w:tc>
          <w:tcPr>
            <w:tcW w:w="159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rPr>
            </w:pPr>
            <w:r>
              <w:rPr>
                <w:rFonts w:ascii="Times New Roman" w:hAnsi="Times New Roman" w:eastAsia="Calibri"/>
                <w:position w:val="-10"/>
                <w:sz w:val="18"/>
                <w:szCs w:val="18"/>
              </w:rPr>
              <w:pict>
                <v:shape id="_x0000_s1027" o:spid="_x0000_s1027" o:spt="75" type="#_x0000_t75" style="position:absolute;left:0pt;margin-left:-3pt;margin-top:2.5pt;height:9.5pt;width:74pt;z-index:251659264;mso-width-relative:page;mso-height-relative:page;" o:ole="t" filled="f" o:preferrelative="t" stroked="f" coordsize="21600,21600">
                  <v:path/>
                  <v:fill on="f" focussize="0,0"/>
                  <v:stroke on="f"/>
                  <v:imagedata r:id="rId8" o:title=""/>
                  <o:lock v:ext="edit" aspectratio="t"/>
                </v:shape>
                <o:OLEObject Type="Embed" ProgID="Equation.3" ShapeID="_x0000_s1027" DrawAspect="Content" ObjectID="_1468075731" r:id="rId15">
                  <o:LockedField>false</o:LockedField>
                </o:OLEObject>
              </w:pict>
            </w:r>
          </w:p>
        </w:tc>
        <w:tc>
          <w:tcPr>
            <w:tcW w:w="55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宋体"/>
                <w:sz w:val="18"/>
                <w:szCs w:val="18"/>
              </w:rPr>
              <w:t>7.78</w:t>
            </w:r>
          </w:p>
        </w:tc>
        <w:tc>
          <w:tcPr>
            <w:tcW w:w="155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rPr>
            </w:pPr>
            <w:r>
              <w:rPr>
                <w:rFonts w:ascii="Times New Roman" w:hAnsi="Times New Roman" w:eastAsia="Calibri"/>
                <w:position w:val="-10"/>
                <w:sz w:val="18"/>
                <w:szCs w:val="18"/>
              </w:rPr>
              <w:pict>
                <v:shape id="_x0000_s1031" o:spid="_x0000_s1031" o:spt="75" type="#_x0000_t75" style="position:absolute;left:0pt;margin-left:-4pt;margin-top:3pt;height:9.5pt;width:74pt;z-index:251662336;mso-width-relative:page;mso-height-relative:page;" o:ole="t" filled="f" o:preferrelative="t" stroked="f" coordsize="21600,21600">
                  <v:path/>
                  <v:fill on="f" focussize="0,0"/>
                  <v:stroke on="f"/>
                  <v:imagedata r:id="rId8" o:title=""/>
                  <o:lock v:ext="edit" aspectratio="t"/>
                </v:shape>
                <o:OLEObject Type="Embed" ProgID="Equation.3" ShapeID="_x0000_s1031" DrawAspect="Content" ObjectID="_1468075732" r:id="rId16">
                  <o:LockedField>false</o:LockedField>
                </o:OLEObject>
              </w:pict>
            </w: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宋体"/>
                <w:sz w:val="18"/>
                <w:szCs w:val="18"/>
              </w:rPr>
              <w:t>8.45</w:t>
            </w:r>
          </w:p>
        </w:tc>
        <w:tc>
          <w:tcPr>
            <w:tcW w:w="157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rPr>
            </w:pPr>
            <w:r>
              <w:rPr>
                <w:rFonts w:ascii="Times New Roman" w:hAnsi="Times New Roman" w:eastAsia="Calibri"/>
                <w:position w:val="-10"/>
                <w:sz w:val="18"/>
                <w:szCs w:val="18"/>
              </w:rPr>
              <w:pict>
                <v:shape id="_x0000_s1033" o:spid="_x0000_s1033" o:spt="75" type="#_x0000_t75" style="position:absolute;left:0pt;margin-left:-2.5pt;margin-top:1.5pt;height:9.5pt;width:74pt;z-index:251664384;mso-width-relative:page;mso-height-relative:page;" o:ole="t" filled="f" o:preferrelative="t" stroked="f" coordsize="21600,21600">
                  <v:path/>
                  <v:fill on="f" focussize="0,0"/>
                  <v:stroke on="f"/>
                  <v:imagedata r:id="rId8" o:title=""/>
                  <o:lock v:ext="edit" aspectratio="t"/>
                </v:shape>
                <o:OLEObject Type="Embed" ProgID="Equation.3" ShapeID="_x0000_s1033" DrawAspect="Content" ObjectID="_1468075733" r:id="rId17">
                  <o:LockedField>false</o:LockedField>
                </o:OLEObject>
              </w:pict>
            </w:r>
          </w:p>
        </w:tc>
        <w:tc>
          <w:tcPr>
            <w:tcW w:w="6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r>
              <w:rPr>
                <w:rFonts w:ascii="Times New Roman" w:hAnsi="Times New Roman" w:eastAsia="宋体"/>
                <w:sz w:val="18"/>
                <w:szCs w:val="18"/>
              </w:rPr>
              <w:t>9</w:t>
            </w:r>
          </w:p>
        </w:tc>
        <w:tc>
          <w:tcPr>
            <w:tcW w:w="153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宋体"/>
                <w:sz w:val="18"/>
                <w:szCs w:val="18"/>
              </w:rPr>
            </w:pPr>
          </w:p>
        </w:tc>
        <w:tc>
          <w:tcPr>
            <w:tcW w:w="1018"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textAlignment w:val="baseline"/>
              <w:rPr>
                <w:rFonts w:ascii="Times New Roman" w:hAnsi="Times New Roman" w:eastAsia="Batang"/>
                <w:sz w:val="18"/>
                <w:szCs w:val="18"/>
              </w:rPr>
            </w:pPr>
            <w:r>
              <w:rPr>
                <w:rFonts w:ascii="Times New Roman" w:hAnsi="Times New Roman" w:eastAsia="Calibri"/>
                <w:position w:val="-10"/>
                <w:sz w:val="18"/>
                <w:szCs w:val="18"/>
              </w:rPr>
              <w:object>
                <v:shape id="_x0000_i1026" o:spt="75" type="#_x0000_t75" style="height:9.5pt;width:34.05pt;" o:ole="t" filled="f" o:preferrelative="t" stroked="f" coordsize="21600,21600">
                  <v:path/>
                  <v:fill on="f" focussize="0,0"/>
                  <v:stroke on="f"/>
                  <v:imagedata r:id="rId13" o:title=""/>
                  <o:lock v:ext="edit" aspectratio="t"/>
                  <w10:wrap type="none"/>
                  <w10:anchorlock/>
                </v:shape>
                <o:OLEObject Type="Embed" ProgID="Equation.3" ShapeID="_x0000_i1026" DrawAspect="Content" ObjectID="_1468075734" r:id="rId18">
                  <o:LockedField>false</o:LockedField>
                </o:OLEObject>
              </w:object>
            </w:r>
          </w:p>
        </w:tc>
      </w:tr>
    </w:tbl>
    <w:p>
      <w:p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Hence, based on above analysis, we make the following proposal:</w:t>
      </w:r>
    </w:p>
    <w:bookmarkEnd w:id="9"/>
    <w:bookmarkEnd w:id="10"/>
    <w:bookmarkEnd w:id="11"/>
    <w:bookmarkEnd w:id="27"/>
    <w:bookmarkEnd w:id="28"/>
    <w:p>
      <w:pPr>
        <w:snapToGrid w:val="0"/>
        <w:spacing w:after="10" w:line="288" w:lineRule="auto"/>
        <w:jc w:val="both"/>
        <w:rPr>
          <w:rFonts w:ascii="Times New Roman" w:hAnsi="Times New Roman"/>
          <w:bCs/>
          <w:i/>
          <w:sz w:val="20"/>
          <w:szCs w:val="20"/>
        </w:rPr>
      </w:pPr>
      <w:bookmarkStart w:id="31" w:name="OLE_LINK35"/>
      <w:r>
        <w:rPr>
          <w:rFonts w:hint="eastAsia" w:ascii="Times New Roman" w:hAnsi="Times New Roman"/>
          <w:b/>
          <w:i/>
          <w:sz w:val="20"/>
          <w:szCs w:val="20"/>
        </w:rPr>
        <w:t>Proposal 7</w:t>
      </w:r>
      <w:r>
        <w:rPr>
          <w:rFonts w:ascii="Times New Roman" w:hAnsi="Times New Roman"/>
          <w:b/>
          <w:i/>
          <w:sz w:val="20"/>
          <w:szCs w:val="20"/>
        </w:rPr>
        <w:t xml:space="preserve">: </w:t>
      </w:r>
      <w:r>
        <w:rPr>
          <w:rFonts w:ascii="Times New Roman" w:hAnsi="Times New Roman"/>
          <w:bCs/>
          <w:i/>
          <w:sz w:val="20"/>
          <w:szCs w:val="20"/>
        </w:rPr>
        <w:t>Regarding t</w:t>
      </w:r>
      <w:r>
        <w:rPr>
          <w:rFonts w:hint="eastAsia" w:ascii="Times New Roman" w:hAnsi="Times New Roman"/>
          <w:bCs/>
          <w:i/>
          <w:sz w:val="20"/>
          <w:szCs w:val="20"/>
        </w:rPr>
        <w:t>he power ratio of PTRS to the related PUSCH on one RE</w:t>
      </w:r>
      <w:r>
        <w:rPr>
          <w:rFonts w:ascii="Times New Roman" w:hAnsi="Times New Roman"/>
          <w:bCs/>
          <w:i/>
          <w:sz w:val="20"/>
          <w:szCs w:val="20"/>
        </w:rPr>
        <w:t>,</w:t>
      </w:r>
    </w:p>
    <w:p>
      <w:pPr>
        <w:numPr>
          <w:ilvl w:val="0"/>
          <w:numId w:val="10"/>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For full-coherent CB PUSCH transmission, PTRS power is related to the shared number of DMRS ports.</w:t>
      </w:r>
    </w:p>
    <w:p>
      <w:pPr>
        <w:numPr>
          <w:ilvl w:val="0"/>
          <w:numId w:val="10"/>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For non-coherent CB PUSCH and NCB PUSCH transmission, PTRS power is related to the indicated number of PTRS ports.</w:t>
      </w:r>
    </w:p>
    <w:p>
      <w:pPr>
        <w:numPr>
          <w:ilvl w:val="0"/>
          <w:numId w:val="10"/>
        </w:numPr>
        <w:snapToGrid w:val="0"/>
        <w:spacing w:after="10" w:line="288" w:lineRule="auto"/>
        <w:ind w:left="839"/>
        <w:jc w:val="both"/>
        <w:rPr>
          <w:rFonts w:ascii="Times New Roman" w:hAnsi="Times New Roman"/>
          <w:b/>
          <w:i/>
          <w:sz w:val="20"/>
          <w:szCs w:val="20"/>
        </w:rPr>
      </w:pPr>
      <w:r>
        <w:rPr>
          <w:rFonts w:hint="eastAsia" w:ascii="Times New Roman" w:hAnsi="Times New Roman"/>
          <w:i/>
          <w:sz w:val="20"/>
          <w:szCs w:val="20"/>
        </w:rPr>
        <w:t>For partial-coherent CB PUSCH transmission, the PTRS power is related to the shared number of DMRS ports that share the same SRS ports in one antenna port group N</w:t>
      </w:r>
      <w:r>
        <w:rPr>
          <w:rFonts w:hint="eastAsia" w:ascii="Times New Roman" w:hAnsi="Times New Roman"/>
          <w:i/>
          <w:sz w:val="20"/>
          <w:szCs w:val="20"/>
          <w:vertAlign w:val="subscript"/>
        </w:rPr>
        <w:t>DMRS</w:t>
      </w:r>
      <w:r>
        <w:rPr>
          <w:rFonts w:hint="eastAsia" w:ascii="Times New Roman" w:hAnsi="Times New Roman"/>
          <w:i/>
          <w:sz w:val="20"/>
          <w:szCs w:val="20"/>
        </w:rPr>
        <w:t xml:space="preserve"> and the number of PTRS ports N</w:t>
      </w:r>
      <w:r>
        <w:rPr>
          <w:rFonts w:hint="eastAsia" w:ascii="Times New Roman" w:hAnsi="Times New Roman"/>
          <w:i/>
          <w:sz w:val="20"/>
          <w:szCs w:val="20"/>
          <w:vertAlign w:val="subscript"/>
        </w:rPr>
        <w:t>PTRS</w:t>
      </w:r>
    </w:p>
    <w:bookmarkEnd w:id="31"/>
    <w:p>
      <w:pPr>
        <w:pStyle w:val="2"/>
        <w:snapToGrid w:val="0"/>
        <w:spacing w:before="360" w:beforeLines="100" w:after="180" w:afterLines="50"/>
        <w:ind w:left="0" w:firstLine="0"/>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32" w:name="OLE_LINK10"/>
      <w:bookmarkStart w:id="33" w:name="OLE_LINK11"/>
      <w:r>
        <w:rPr>
          <w:rFonts w:ascii="Times New Roman" w:hAnsi="Times New Roman"/>
          <w:sz w:val="20"/>
          <w:szCs w:val="20"/>
          <w:lang w:val="en-GB"/>
        </w:rPr>
        <w:t xml:space="preserve">In this contribution, we provide </w:t>
      </w:r>
      <w:r>
        <w:rPr>
          <w:rFonts w:ascii="Times New Roman" w:hAnsi="Times New Roman"/>
          <w:sz w:val="20"/>
          <w:szCs w:val="20"/>
        </w:rPr>
        <w:t xml:space="preserve">our views to </w:t>
      </w:r>
      <w:r>
        <w:rPr>
          <w:rFonts w:hint="eastAsia" w:ascii="Times New Roman" w:hAnsi="Times New Roman"/>
          <w:sz w:val="20"/>
          <w:szCs w:val="20"/>
        </w:rPr>
        <w:t>support larger number of orthogonal DMRS ports</w:t>
      </w:r>
      <w:r>
        <w:rPr>
          <w:rFonts w:ascii="Times New Roman" w:hAnsi="Times New Roman"/>
          <w:i/>
          <w:iCs/>
          <w:sz w:val="20"/>
          <w:szCs w:val="20"/>
        </w:rPr>
        <w:t xml:space="preserve">. </w:t>
      </w:r>
      <w:r>
        <w:rPr>
          <w:rFonts w:ascii="Times New Roman" w:hAnsi="Times New Roman"/>
          <w:iCs/>
          <w:sz w:val="20"/>
          <w:szCs w:val="20"/>
        </w:rPr>
        <w:t xml:space="preserve">The </w:t>
      </w:r>
      <w:r>
        <w:rPr>
          <w:rFonts w:hint="eastAsia" w:ascii="Times New Roman" w:hAnsi="Times New Roman"/>
          <w:iCs/>
          <w:sz w:val="20"/>
          <w:szCs w:val="20"/>
        </w:rPr>
        <w:t xml:space="preserve">observation and </w:t>
      </w:r>
      <w:r>
        <w:rPr>
          <w:rFonts w:ascii="Times New Roman" w:hAnsi="Times New Roman"/>
          <w:iCs/>
          <w:sz w:val="20"/>
          <w:szCs w:val="20"/>
        </w:rPr>
        <w:t xml:space="preserve">proposals are </w:t>
      </w:r>
      <w:r>
        <w:rPr>
          <w:rFonts w:hint="eastAsia" w:ascii="Times New Roman" w:hAnsi="Times New Roman"/>
          <w:iCs/>
          <w:sz w:val="20"/>
          <w:szCs w:val="20"/>
        </w:rPr>
        <w:t xml:space="preserve">listed </w:t>
      </w:r>
      <w:r>
        <w:rPr>
          <w:rFonts w:ascii="Times New Roman" w:hAnsi="Times New Roman"/>
          <w:iCs/>
          <w:sz w:val="20"/>
          <w:szCs w:val="20"/>
        </w:rPr>
        <w:t>below</w:t>
      </w:r>
      <w:r>
        <w:rPr>
          <w:rFonts w:hint="eastAsia" w:ascii="Times New Roman" w:hAnsi="Times New Roman"/>
          <w:iCs/>
          <w:sz w:val="20"/>
          <w:szCs w:val="20"/>
        </w:rPr>
        <w:t>:</w:t>
      </w:r>
    </w:p>
    <w:p>
      <w:pPr>
        <w:snapToGrid w:val="0"/>
        <w:spacing w:before="180" w:beforeLines="50" w:after="180" w:afterLines="50" w:line="288" w:lineRule="auto"/>
        <w:jc w:val="both"/>
        <w:rPr>
          <w:rFonts w:ascii="Times New Roman" w:hAnsi="Times New Roman" w:eastAsia="宋体"/>
          <w:i/>
          <w:iCs/>
          <w:sz w:val="20"/>
          <w:szCs w:val="20"/>
        </w:rPr>
      </w:pPr>
      <w:r>
        <w:rPr>
          <w:rFonts w:hint="eastAsia" w:ascii="Times New Roman" w:hAnsi="Times New Roman"/>
          <w:b/>
          <w:bCs/>
          <w:i/>
          <w:iCs/>
          <w:sz w:val="20"/>
          <w:szCs w:val="20"/>
        </w:rPr>
        <w:t xml:space="preserve">Observation: </w:t>
      </w:r>
      <w:r>
        <w:rPr>
          <w:rFonts w:hint="eastAsia" w:ascii="Times New Roman" w:hAnsi="Times New Roman"/>
          <w:i/>
          <w:iCs/>
          <w:sz w:val="20"/>
          <w:szCs w:val="20"/>
        </w:rPr>
        <w:t>P</w:t>
      </w:r>
      <w:r>
        <w:rPr>
          <w:rFonts w:ascii="Times New Roman" w:hAnsi="Times New Roman" w:eastAsia="Malgun Gothic"/>
          <w:i/>
          <w:iCs/>
          <w:sz w:val="20"/>
          <w:szCs w:val="16"/>
          <w:lang w:eastAsia="ja-JP"/>
        </w:rPr>
        <w:t xml:space="preserve">erformance loss </w:t>
      </w:r>
      <w:r>
        <w:rPr>
          <w:rFonts w:hint="eastAsia" w:ascii="Times New Roman" w:hAnsi="Times New Roman" w:eastAsia="宋体"/>
          <w:i/>
          <w:iCs/>
          <w:sz w:val="20"/>
          <w:szCs w:val="16"/>
        </w:rPr>
        <w:t xml:space="preserve">of length 4 FD-OCC DMRS ports is existed and considerable </w:t>
      </w:r>
      <w:r>
        <w:rPr>
          <w:rFonts w:ascii="Times New Roman" w:hAnsi="Times New Roman" w:eastAsia="Malgun Gothic"/>
          <w:i/>
          <w:iCs/>
          <w:sz w:val="20"/>
          <w:szCs w:val="16"/>
          <w:lang w:eastAsia="ja-JP"/>
        </w:rPr>
        <w:t>in case of large delay spread scenario</w:t>
      </w:r>
      <w:r>
        <w:rPr>
          <w:rFonts w:hint="eastAsia" w:ascii="Times New Roman" w:hAnsi="Times New Roman" w:eastAsia="宋体"/>
          <w:i/>
          <w:iCs/>
          <w:sz w:val="20"/>
          <w:szCs w:val="16"/>
        </w:rPr>
        <w:t>, RAN1 shall strive to handle this performance issue.</w:t>
      </w:r>
    </w:p>
    <w:p>
      <w:pPr>
        <w:snapToGrid w:val="0"/>
        <w:spacing w:before="10" w:after="10" w:line="288" w:lineRule="auto"/>
        <w:jc w:val="both"/>
        <w:rPr>
          <w:rFonts w:ascii="Times New Roman" w:hAnsi="Times New Roman"/>
          <w:bCs/>
          <w:i/>
          <w:sz w:val="20"/>
          <w:szCs w:val="20"/>
        </w:rPr>
      </w:pPr>
      <w:r>
        <w:rPr>
          <w:rFonts w:hint="eastAsia" w:ascii="Times New Roman" w:hAnsi="Times New Roman"/>
          <w:b/>
          <w:i/>
          <w:sz w:val="20"/>
          <w:szCs w:val="20"/>
        </w:rPr>
        <w:t>Proposal 1</w:t>
      </w:r>
      <w:r>
        <w:rPr>
          <w:rFonts w:ascii="Times New Roman" w:hAnsi="Times New Roman"/>
          <w:b/>
          <w:i/>
          <w:sz w:val="20"/>
          <w:szCs w:val="20"/>
        </w:rPr>
        <w:t xml:space="preserve">: </w:t>
      </w:r>
      <w:r>
        <w:rPr>
          <w:rFonts w:hint="eastAsia" w:ascii="Times New Roman" w:hAnsi="Times New Roman"/>
          <w:bCs/>
          <w:i/>
          <w:sz w:val="20"/>
          <w:szCs w:val="20"/>
        </w:rPr>
        <w:t>For the indication of Rel-18 DMRS port</w:t>
      </w:r>
      <w:r>
        <w:rPr>
          <w:rFonts w:hint="eastAsia" w:ascii="Times New Roman" w:hAnsi="Times New Roman"/>
          <w:bCs/>
          <w:i/>
          <w:sz w:val="20"/>
          <w:szCs w:val="20"/>
          <w:lang w:val="en-US" w:eastAsia="zh-CN"/>
        </w:rPr>
        <w:t xml:space="preserve"> in 1CW case</w:t>
      </w:r>
      <w:r>
        <w:rPr>
          <w:rFonts w:hint="eastAsia" w:ascii="Times New Roman" w:hAnsi="Times New Roman"/>
          <w:bCs/>
          <w:i/>
          <w:sz w:val="20"/>
          <w:szCs w:val="20"/>
        </w:rPr>
        <w:t>, support that:</w:t>
      </w:r>
    </w:p>
    <w:p>
      <w:pPr>
        <w:numPr>
          <w:ilvl w:val="0"/>
          <w:numId w:val="8"/>
        </w:numPr>
        <w:snapToGrid w:val="0"/>
        <w:spacing w:before="10" w:after="10" w:line="288" w:lineRule="auto"/>
        <w:jc w:val="both"/>
        <w:rPr>
          <w:rFonts w:ascii="Times New Roman" w:hAnsi="Times New Roman"/>
          <w:bCs/>
          <w:i/>
          <w:sz w:val="20"/>
          <w:szCs w:val="20"/>
        </w:rPr>
      </w:pPr>
      <w:r>
        <w:rPr>
          <w:rFonts w:hint="eastAsia" w:ascii="Times New Roman" w:hAnsi="Times New Roman"/>
          <w:bCs/>
          <w:i/>
          <w:sz w:val="20"/>
          <w:szCs w:val="20"/>
        </w:rPr>
        <w:t>Cat.</w:t>
      </w:r>
      <w:r>
        <w:rPr>
          <w:rFonts w:hint="eastAsia" w:ascii="Times New Roman" w:hAnsi="Times New Roman"/>
          <w:bCs/>
          <w:i/>
          <w:sz w:val="20"/>
          <w:szCs w:val="20"/>
          <w:lang w:val="en-US" w:eastAsia="zh-CN"/>
        </w:rPr>
        <w:t xml:space="preserve"> </w:t>
      </w:r>
      <w:r>
        <w:rPr>
          <w:rFonts w:hint="eastAsia" w:ascii="Times New Roman" w:hAnsi="Times New Roman"/>
          <w:bCs/>
          <w:i/>
          <w:sz w:val="20"/>
          <w:szCs w:val="20"/>
        </w:rPr>
        <w:t xml:space="preserve">1: All the indexes and combinations of legacy DMRS ports can be completely reused, i.e. </w:t>
      </w:r>
      <w:r>
        <w:rPr>
          <w:rFonts w:hint="eastAsia" w:ascii="Times New Roman" w:hAnsi="Times New Roman"/>
          <w:bCs/>
          <w:iCs/>
          <w:sz w:val="20"/>
          <w:szCs w:val="20"/>
        </w:rPr>
        <w:t>the values 0-11</w:t>
      </w:r>
      <w:r>
        <w:rPr>
          <w:rFonts w:hint="eastAsia" w:ascii="Times New Roman" w:hAnsi="Times New Roman"/>
          <w:bCs/>
          <w:i/>
          <w:sz w:val="20"/>
          <w:szCs w:val="20"/>
        </w:rPr>
        <w:t>.</w:t>
      </w:r>
    </w:p>
    <w:p>
      <w:pPr>
        <w:numPr>
          <w:ilvl w:val="0"/>
          <w:numId w:val="8"/>
        </w:numPr>
        <w:snapToGrid w:val="0"/>
        <w:spacing w:before="10" w:after="10" w:line="288" w:lineRule="auto"/>
        <w:jc w:val="both"/>
        <w:rPr>
          <w:rFonts w:ascii="Times New Roman" w:hAnsi="Times New Roman"/>
          <w:bCs/>
          <w:i/>
          <w:sz w:val="20"/>
          <w:szCs w:val="20"/>
        </w:rPr>
      </w:pPr>
      <w:r>
        <w:rPr>
          <w:rFonts w:hint="eastAsia" w:ascii="Times New Roman" w:hAnsi="Times New Roman"/>
          <w:bCs/>
          <w:i/>
          <w:sz w:val="20"/>
          <w:szCs w:val="20"/>
        </w:rPr>
        <w:t>Cat.</w:t>
      </w:r>
      <w:r>
        <w:rPr>
          <w:rFonts w:hint="eastAsia" w:ascii="Times New Roman" w:hAnsi="Times New Roman"/>
          <w:bCs/>
          <w:i/>
          <w:sz w:val="20"/>
          <w:szCs w:val="20"/>
          <w:lang w:val="en-US" w:eastAsia="zh-CN"/>
        </w:rPr>
        <w:t xml:space="preserve"> </w:t>
      </w:r>
      <w:r>
        <w:rPr>
          <w:rFonts w:hint="eastAsia" w:ascii="Times New Roman" w:hAnsi="Times New Roman"/>
          <w:bCs/>
          <w:i/>
          <w:sz w:val="20"/>
          <w:szCs w:val="20"/>
        </w:rPr>
        <w:t xml:space="preserve">2: A mirror mapping rule of legacy DMRS port with new DMRS port indexes can be used, i.e. </w:t>
      </w:r>
      <w:r>
        <w:rPr>
          <w:rFonts w:hint="eastAsia" w:ascii="Times New Roman" w:hAnsi="Times New Roman"/>
          <w:bCs/>
          <w:iCs/>
          <w:sz w:val="20"/>
          <w:szCs w:val="20"/>
        </w:rPr>
        <w:t>the values 12-23</w:t>
      </w:r>
      <w:r>
        <w:rPr>
          <w:rFonts w:hint="eastAsia" w:ascii="Times New Roman" w:hAnsi="Times New Roman"/>
          <w:bCs/>
          <w:i/>
          <w:sz w:val="20"/>
          <w:szCs w:val="20"/>
        </w:rPr>
        <w:t>.</w:t>
      </w:r>
    </w:p>
    <w:p>
      <w:pPr>
        <w:numPr>
          <w:ilvl w:val="0"/>
          <w:numId w:val="8"/>
        </w:numPr>
        <w:snapToGrid w:val="0"/>
        <w:spacing w:before="10" w:after="10" w:line="288" w:lineRule="auto"/>
        <w:jc w:val="both"/>
        <w:rPr>
          <w:rFonts w:ascii="Times New Roman" w:hAnsi="Times New Roman"/>
          <w:bCs/>
          <w:i/>
          <w:sz w:val="20"/>
          <w:szCs w:val="20"/>
        </w:rPr>
      </w:pPr>
      <w:r>
        <w:rPr>
          <w:rFonts w:hint="eastAsia" w:ascii="Times New Roman" w:hAnsi="Times New Roman"/>
          <w:bCs/>
          <w:i/>
          <w:sz w:val="20"/>
          <w:szCs w:val="20"/>
        </w:rPr>
        <w:t>Cat.</w:t>
      </w:r>
      <w:r>
        <w:rPr>
          <w:rFonts w:hint="eastAsia" w:ascii="Times New Roman" w:hAnsi="Times New Roman"/>
          <w:bCs/>
          <w:i/>
          <w:sz w:val="20"/>
          <w:szCs w:val="20"/>
          <w:lang w:val="en-US" w:eastAsia="zh-CN"/>
        </w:rPr>
        <w:t xml:space="preserve"> </w:t>
      </w:r>
      <w:r>
        <w:rPr>
          <w:rFonts w:hint="eastAsia" w:ascii="Times New Roman" w:hAnsi="Times New Roman"/>
          <w:bCs/>
          <w:i/>
          <w:sz w:val="20"/>
          <w:szCs w:val="20"/>
        </w:rPr>
        <w:t>3:</w:t>
      </w:r>
      <w:r>
        <w:rPr>
          <w:rFonts w:ascii="Times New Roman" w:hAnsi="Times New Roman"/>
          <w:bCs/>
          <w:i/>
          <w:sz w:val="20"/>
          <w:szCs w:val="20"/>
        </w:rPr>
        <w:t xml:space="preserve"> </w:t>
      </w:r>
      <w:r>
        <w:rPr>
          <w:rFonts w:hint="eastAsia" w:ascii="Times New Roman" w:hAnsi="Times New Roman"/>
          <w:bCs/>
          <w:i/>
          <w:sz w:val="20"/>
          <w:szCs w:val="20"/>
        </w:rPr>
        <w:t xml:space="preserve">The combinations of legacy and new DMRS port indexes within one CDM group can be supported for 3 layers and 4 layers PDSCH, i.e. </w:t>
      </w:r>
      <w:r>
        <w:rPr>
          <w:rFonts w:hint="eastAsia" w:ascii="Times New Roman" w:hAnsi="Times New Roman"/>
          <w:bCs/>
          <w:iCs/>
          <w:sz w:val="20"/>
          <w:szCs w:val="20"/>
        </w:rPr>
        <w:t>the values 24-29</w:t>
      </w:r>
      <w:r>
        <w:rPr>
          <w:rFonts w:hint="eastAsia" w:ascii="Times New Roman" w:hAnsi="Times New Roman"/>
          <w:bCs/>
          <w:i/>
          <w:sz w:val="20"/>
          <w:szCs w:val="20"/>
        </w:rPr>
        <w:t>.</w:t>
      </w:r>
    </w:p>
    <w:p>
      <w:pPr>
        <w:numPr>
          <w:ilvl w:val="0"/>
          <w:numId w:val="8"/>
        </w:numPr>
        <w:snapToGrid w:val="0"/>
        <w:spacing w:before="10" w:after="10" w:line="288" w:lineRule="auto"/>
        <w:jc w:val="both"/>
        <w:rPr>
          <w:rFonts w:ascii="Times New Roman" w:hAnsi="Times New Roman"/>
          <w:bCs/>
          <w:i/>
          <w:sz w:val="20"/>
          <w:szCs w:val="20"/>
        </w:rPr>
      </w:pPr>
      <w:r>
        <w:rPr>
          <w:rFonts w:hint="eastAsia" w:ascii="Times New Roman" w:hAnsi="Times New Roman"/>
          <w:bCs/>
          <w:i/>
          <w:sz w:val="20"/>
          <w:szCs w:val="20"/>
          <w:lang w:val="en-US" w:eastAsia="zh-CN"/>
        </w:rPr>
        <w:t>FFS: Other potential entries of Cat.1, Cat.2 and Cat.3 that needed for any practical use cases.</w:t>
      </w:r>
    </w:p>
    <w:p>
      <w:pPr>
        <w:keepNext w:val="0"/>
        <w:keepLines w:val="0"/>
        <w:pageBreakBefore w:val="0"/>
        <w:widowControl/>
        <w:kinsoku/>
        <w:wordWrap/>
        <w:overflowPunct/>
        <w:topLinePunct w:val="0"/>
        <w:autoSpaceDE/>
        <w:autoSpaceDN/>
        <w:bidi w:val="0"/>
        <w:adjustRightInd/>
        <w:snapToGrid w:val="0"/>
        <w:spacing w:before="181" w:beforeLines="50" w:after="0" w:line="288" w:lineRule="auto"/>
        <w:jc w:val="both"/>
        <w:textAlignment w:val="auto"/>
        <w:rPr>
          <w:rFonts w:hint="eastAsia" w:ascii="Times New Roman" w:hAnsi="Times New Roman"/>
          <w:bCs/>
          <w:i/>
          <w:sz w:val="20"/>
          <w:szCs w:val="20"/>
          <w:lang w:val="en-US" w:eastAsia="zh-CN"/>
        </w:rPr>
      </w:pPr>
      <w:r>
        <w:rPr>
          <w:rFonts w:hint="eastAsia" w:ascii="Times New Roman" w:hAnsi="Times New Roman"/>
          <w:b/>
          <w:i/>
          <w:sz w:val="20"/>
          <w:szCs w:val="20"/>
        </w:rPr>
        <w:t>Proposal 2</w:t>
      </w:r>
      <w:r>
        <w:rPr>
          <w:rFonts w:ascii="Times New Roman" w:hAnsi="Times New Roman"/>
          <w:b/>
          <w:i/>
          <w:sz w:val="20"/>
          <w:szCs w:val="20"/>
        </w:rPr>
        <w:t xml:space="preserve">: </w:t>
      </w:r>
      <w:r>
        <w:rPr>
          <w:rFonts w:hint="eastAsia" w:ascii="Times New Roman" w:hAnsi="Times New Roman"/>
          <w:bCs/>
          <w:i/>
          <w:sz w:val="20"/>
          <w:szCs w:val="20"/>
        </w:rPr>
        <w:t>For the indication of Rel-18 DMRS port</w:t>
      </w:r>
      <w:r>
        <w:rPr>
          <w:rFonts w:hint="eastAsia" w:ascii="Times New Roman" w:hAnsi="Times New Roman"/>
          <w:bCs/>
          <w:i/>
          <w:sz w:val="20"/>
          <w:szCs w:val="20"/>
          <w:lang w:val="en-US" w:eastAsia="zh-CN"/>
        </w:rPr>
        <w:t xml:space="preserve"> in 2CWs case</w:t>
      </w:r>
      <w:r>
        <w:rPr>
          <w:rFonts w:hint="eastAsia" w:ascii="Times New Roman" w:hAnsi="Times New Roman"/>
          <w:bCs/>
          <w:i/>
          <w:sz w:val="20"/>
          <w:szCs w:val="20"/>
        </w:rPr>
        <w:t xml:space="preserve">, support </w:t>
      </w:r>
      <w:r>
        <w:rPr>
          <w:rFonts w:hint="eastAsia" w:ascii="Times New Roman" w:hAnsi="Times New Roman"/>
          <w:bCs/>
          <w:i/>
          <w:sz w:val="20"/>
          <w:szCs w:val="20"/>
          <w:lang w:val="en-US" w:eastAsia="zh-CN"/>
        </w:rPr>
        <w:t>that:</w:t>
      </w:r>
    </w:p>
    <w:p>
      <w:pPr>
        <w:keepNext w:val="0"/>
        <w:keepLines w:val="0"/>
        <w:pageBreakBefore w:val="0"/>
        <w:widowControl/>
        <w:numPr>
          <w:ilvl w:val="0"/>
          <w:numId w:val="8"/>
        </w:numPr>
        <w:kinsoku/>
        <w:wordWrap/>
        <w:overflowPunct/>
        <w:topLinePunct w:val="0"/>
        <w:autoSpaceDE/>
        <w:autoSpaceDN/>
        <w:bidi w:val="0"/>
        <w:adjustRightInd/>
        <w:snapToGrid w:val="0"/>
        <w:spacing w:after="0" w:line="288" w:lineRule="auto"/>
        <w:jc w:val="both"/>
        <w:textAlignment w:val="auto"/>
        <w:rPr>
          <w:rFonts w:hint="eastAsia" w:ascii="Times New Roman" w:hAnsi="Times New Roman"/>
          <w:bCs/>
          <w:i/>
          <w:iCs w:val="0"/>
          <w:sz w:val="20"/>
          <w:szCs w:val="20"/>
        </w:rPr>
      </w:pPr>
      <w:r>
        <w:rPr>
          <w:rFonts w:hint="eastAsia" w:ascii="Times New Roman" w:hAnsi="Times New Roman"/>
          <w:bCs/>
          <w:i/>
          <w:iCs w:val="0"/>
          <w:sz w:val="20"/>
          <w:szCs w:val="20"/>
          <w:lang w:val="en-US" w:eastAsia="zh-CN"/>
        </w:rPr>
        <w:t>When maxLength=1, support to indicate DMRS ports from one CDM group first.</w:t>
      </w:r>
    </w:p>
    <w:p>
      <w:pPr>
        <w:keepNext w:val="0"/>
        <w:keepLines w:val="0"/>
        <w:pageBreakBefore w:val="0"/>
        <w:widowControl/>
        <w:numPr>
          <w:ilvl w:val="0"/>
          <w:numId w:val="8"/>
        </w:numPr>
        <w:kinsoku/>
        <w:wordWrap/>
        <w:overflowPunct/>
        <w:topLinePunct w:val="0"/>
        <w:autoSpaceDE/>
        <w:autoSpaceDN/>
        <w:bidi w:val="0"/>
        <w:adjustRightInd/>
        <w:snapToGrid w:val="0"/>
        <w:spacing w:after="181" w:afterLines="50" w:line="288" w:lineRule="auto"/>
        <w:ind w:left="839" w:hanging="420"/>
        <w:jc w:val="both"/>
        <w:textAlignment w:val="auto"/>
        <w:rPr>
          <w:rFonts w:hint="eastAsia" w:ascii="Times New Roman" w:hAnsi="Times New Roman"/>
          <w:bCs/>
          <w:i/>
          <w:iCs w:val="0"/>
          <w:sz w:val="20"/>
          <w:szCs w:val="20"/>
        </w:rPr>
      </w:pPr>
      <w:r>
        <w:rPr>
          <w:rFonts w:hint="eastAsia" w:ascii="Times New Roman" w:hAnsi="Times New Roman"/>
          <w:bCs/>
          <w:i/>
          <w:iCs w:val="0"/>
          <w:sz w:val="20"/>
          <w:szCs w:val="20"/>
          <w:lang w:val="en-US" w:eastAsia="zh-CN"/>
        </w:rPr>
        <w:t xml:space="preserve">When maxLength=2, support </w:t>
      </w:r>
      <w:r>
        <w:rPr>
          <w:rFonts w:hint="eastAsia" w:ascii="Times New Roman" w:hAnsi="Times New Roman"/>
          <w:bCs/>
          <w:i/>
          <w:sz w:val="20"/>
          <w:szCs w:val="20"/>
        </w:rPr>
        <w:t>to indicate DMRS port</w:t>
      </w:r>
      <w:r>
        <w:rPr>
          <w:rFonts w:hint="eastAsia" w:ascii="Times New Roman" w:hAnsi="Times New Roman"/>
          <w:bCs/>
          <w:i/>
          <w:sz w:val="20"/>
          <w:szCs w:val="20"/>
          <w:lang w:val="en-US" w:eastAsia="zh-CN"/>
        </w:rPr>
        <w:t>s</w:t>
      </w:r>
      <w:r>
        <w:rPr>
          <w:rFonts w:hint="eastAsia" w:ascii="Times New Roman" w:hAnsi="Times New Roman"/>
          <w:bCs/>
          <w:i/>
          <w:sz w:val="20"/>
          <w:szCs w:val="20"/>
        </w:rPr>
        <w:t xml:space="preserve"> within one CDM group</w:t>
      </w:r>
      <w:r>
        <w:rPr>
          <w:rFonts w:hint="eastAsia" w:ascii="Times New Roman" w:hAnsi="Times New Roman"/>
          <w:bCs/>
          <w:i/>
          <w:sz w:val="20"/>
          <w:szCs w:val="20"/>
          <w:lang w:val="en-US" w:eastAsia="zh-CN"/>
        </w:rPr>
        <w:t xml:space="preserve"> only</w:t>
      </w:r>
      <w:r>
        <w:rPr>
          <w:rFonts w:hint="eastAsia" w:ascii="Times New Roman" w:hAnsi="Times New Roman"/>
          <w:bCs/>
          <w:i/>
          <w:sz w:val="20"/>
          <w:szCs w:val="20"/>
        </w:rPr>
        <w:t>.</w:t>
      </w:r>
    </w:p>
    <w:p>
      <w:pPr>
        <w:snapToGrid w:val="0"/>
        <w:spacing w:before="10" w:after="10" w:line="288" w:lineRule="auto"/>
        <w:jc w:val="both"/>
        <w:rPr>
          <w:rFonts w:ascii="Times New Roman" w:hAnsi="Times New Roman"/>
          <w:i/>
          <w:sz w:val="20"/>
          <w:szCs w:val="20"/>
        </w:rPr>
      </w:pPr>
      <w:r>
        <w:rPr>
          <w:rFonts w:hint="eastAsia" w:ascii="Times New Roman" w:hAnsi="Times New Roman"/>
          <w:b/>
          <w:i/>
          <w:sz w:val="20"/>
          <w:szCs w:val="20"/>
        </w:rPr>
        <w:t>Proposal 3</w:t>
      </w:r>
      <w:r>
        <w:rPr>
          <w:rFonts w:ascii="Times New Roman" w:hAnsi="Times New Roman"/>
          <w:b/>
          <w:i/>
          <w:sz w:val="20"/>
          <w:szCs w:val="20"/>
        </w:rPr>
        <w:t xml:space="preserve">: </w:t>
      </w:r>
      <w:r>
        <w:rPr>
          <w:rFonts w:hint="eastAsia" w:ascii="Times New Roman" w:hAnsi="Times New Roman"/>
          <w:bCs/>
          <w:i/>
          <w:sz w:val="20"/>
          <w:szCs w:val="20"/>
        </w:rPr>
        <w:t xml:space="preserve">Support to indicate the </w:t>
      </w:r>
      <w:r>
        <w:rPr>
          <w:rFonts w:hint="eastAsia" w:ascii="Times New Roman" w:hAnsi="Times New Roman"/>
          <w:i/>
          <w:sz w:val="20"/>
          <w:szCs w:val="20"/>
        </w:rPr>
        <w:t>dynamic switching between the legacy DMRS ports (length 2 FD-OCC basis) and Rel-18 DMRS ports (length 4 FD-OCC basis).</w:t>
      </w:r>
    </w:p>
    <w:p>
      <w:pPr>
        <w:numPr>
          <w:ilvl w:val="0"/>
          <w:numId w:val="10"/>
        </w:numPr>
        <w:snapToGrid w:val="0"/>
        <w:spacing w:before="10" w:after="10" w:line="288" w:lineRule="auto"/>
        <w:jc w:val="both"/>
        <w:rPr>
          <w:rFonts w:ascii="Times New Roman" w:hAnsi="Times New Roman"/>
          <w:bCs/>
          <w:sz w:val="20"/>
          <w:szCs w:val="20"/>
        </w:rPr>
      </w:pPr>
      <w:r>
        <w:rPr>
          <w:rFonts w:hint="eastAsia" w:ascii="Times New Roman" w:hAnsi="Times New Roman"/>
          <w:i/>
          <w:sz w:val="20"/>
          <w:szCs w:val="20"/>
        </w:rPr>
        <w:t>FFS: How to indicate this dynamic switching.</w:t>
      </w:r>
    </w:p>
    <w:p>
      <w:pPr>
        <w:keepNext w:val="0"/>
        <w:keepLines w:val="0"/>
        <w:pageBreakBefore w:val="0"/>
        <w:widowControl/>
        <w:kinsoku/>
        <w:wordWrap/>
        <w:overflowPunct/>
        <w:topLinePunct w:val="0"/>
        <w:autoSpaceDE/>
        <w:autoSpaceDN/>
        <w:bidi w:val="0"/>
        <w:adjustRightInd/>
        <w:snapToGrid w:val="0"/>
        <w:spacing w:before="181" w:beforeLines="50" w:after="10" w:line="288" w:lineRule="auto"/>
        <w:jc w:val="both"/>
        <w:textAlignment w:val="auto"/>
        <w:rPr>
          <w:rFonts w:ascii="Times New Roman" w:hAnsi="Times New Roman"/>
          <w:i/>
          <w:sz w:val="20"/>
          <w:szCs w:val="20"/>
        </w:rPr>
      </w:pPr>
      <w:r>
        <w:rPr>
          <w:rFonts w:hint="eastAsia" w:ascii="Times New Roman" w:hAnsi="Times New Roman"/>
          <w:b/>
          <w:i/>
          <w:sz w:val="20"/>
          <w:szCs w:val="20"/>
        </w:rPr>
        <w:t>Proposal 4</w:t>
      </w:r>
      <w:r>
        <w:rPr>
          <w:rFonts w:ascii="Times New Roman" w:hAnsi="Times New Roman"/>
          <w:b/>
          <w:i/>
          <w:sz w:val="20"/>
          <w:szCs w:val="20"/>
        </w:rPr>
        <w:t xml:space="preserve">: </w:t>
      </w:r>
      <w:r>
        <w:rPr>
          <w:rFonts w:hint="eastAsia" w:ascii="Times New Roman" w:hAnsi="Times New Roman"/>
          <w:i/>
          <w:sz w:val="20"/>
          <w:szCs w:val="20"/>
        </w:rPr>
        <w:t xml:space="preserve">Support to enable </w:t>
      </w:r>
      <w:r>
        <w:rPr>
          <w:rFonts w:ascii="Times New Roman" w:hAnsi="Times New Roman" w:eastAsia="Times New Roman"/>
          <w:i/>
          <w:iCs/>
          <w:color w:val="000000"/>
          <w:sz w:val="20"/>
          <w:szCs w:val="20"/>
          <w:lang w:eastAsia="ja-JP"/>
        </w:rPr>
        <w:t xml:space="preserve">MU-MIMO between </w:t>
      </w:r>
      <w:r>
        <w:rPr>
          <w:rFonts w:hint="eastAsia" w:ascii="Times New Roman" w:hAnsi="Times New Roman" w:eastAsia="宋体"/>
          <w:i/>
          <w:iCs/>
          <w:color w:val="000000"/>
          <w:sz w:val="20"/>
          <w:szCs w:val="20"/>
        </w:rPr>
        <w:t xml:space="preserve">the legacy </w:t>
      </w:r>
      <w:r>
        <w:rPr>
          <w:rFonts w:ascii="Times New Roman" w:hAnsi="Times New Roman" w:eastAsia="Times New Roman"/>
          <w:i/>
          <w:iCs/>
          <w:color w:val="000000"/>
          <w:sz w:val="20"/>
          <w:szCs w:val="20"/>
          <w:lang w:eastAsia="ja-JP"/>
        </w:rPr>
        <w:t>DMRS ports and Rel</w:t>
      </w:r>
      <w:r>
        <w:rPr>
          <w:rFonts w:hint="eastAsia" w:ascii="Times New Roman" w:hAnsi="Times New Roman" w:eastAsia="宋体"/>
          <w:i/>
          <w:iCs/>
          <w:color w:val="000000"/>
          <w:sz w:val="20"/>
          <w:szCs w:val="20"/>
        </w:rPr>
        <w:t>-</w:t>
      </w:r>
      <w:r>
        <w:rPr>
          <w:rFonts w:ascii="Times New Roman" w:hAnsi="Times New Roman" w:eastAsia="Times New Roman"/>
          <w:i/>
          <w:iCs/>
          <w:color w:val="000000"/>
          <w:sz w:val="20"/>
          <w:szCs w:val="20"/>
          <w:lang w:eastAsia="ja-JP"/>
        </w:rPr>
        <w:t>18 DMRS ports</w:t>
      </w:r>
      <w:r>
        <w:rPr>
          <w:rFonts w:hint="eastAsia" w:ascii="Times New Roman" w:hAnsi="Times New Roman" w:eastAsia="宋体"/>
          <w:i/>
          <w:iCs/>
          <w:color w:val="000000"/>
          <w:sz w:val="20"/>
          <w:szCs w:val="20"/>
        </w:rPr>
        <w:t xml:space="preserve"> </w:t>
      </w:r>
      <w:r>
        <w:rPr>
          <w:rFonts w:ascii="Times New Roman" w:hAnsi="Times New Roman" w:eastAsia="Times New Roman"/>
          <w:i/>
          <w:iCs/>
          <w:color w:val="000000"/>
          <w:sz w:val="20"/>
          <w:szCs w:val="20"/>
          <w:lang w:eastAsia="ja-JP"/>
        </w:rPr>
        <w:t>in the same CDM group</w:t>
      </w:r>
      <w:r>
        <w:rPr>
          <w:rFonts w:hint="eastAsia" w:ascii="Times New Roman" w:hAnsi="Times New Roman"/>
          <w:i/>
          <w:iCs/>
          <w:sz w:val="20"/>
          <w:szCs w:val="20"/>
        </w:rPr>
        <w:t>.</w:t>
      </w:r>
      <w:r>
        <w:rPr>
          <w:rFonts w:ascii="Times New Roman" w:hAnsi="Times New Roman"/>
          <w:i/>
          <w:sz w:val="20"/>
          <w:szCs w:val="20"/>
        </w:rPr>
        <w:t xml:space="preserve"> </w:t>
      </w:r>
    </w:p>
    <w:p>
      <w:pPr>
        <w:numPr>
          <w:ilvl w:val="0"/>
          <w:numId w:val="10"/>
        </w:numPr>
        <w:snapToGrid w:val="0"/>
        <w:spacing w:before="10" w:after="10" w:line="288" w:lineRule="auto"/>
        <w:jc w:val="both"/>
        <w:rPr>
          <w:rFonts w:ascii="Times New Roman" w:hAnsi="Times New Roman"/>
          <w:sz w:val="20"/>
          <w:szCs w:val="20"/>
        </w:rPr>
      </w:pPr>
      <w:r>
        <w:rPr>
          <w:rFonts w:hint="eastAsia" w:ascii="Times New Roman" w:hAnsi="Times New Roman"/>
          <w:i/>
          <w:sz w:val="20"/>
          <w:szCs w:val="20"/>
          <w:lang w:val="en-US" w:eastAsia="zh-CN"/>
        </w:rPr>
        <w:t>T</w:t>
      </w:r>
      <w:r>
        <w:rPr>
          <w:rFonts w:hint="eastAsia" w:ascii="Times New Roman" w:hAnsi="Times New Roman"/>
          <w:i/>
          <w:sz w:val="20"/>
          <w:szCs w:val="20"/>
        </w:rPr>
        <w:t xml:space="preserve">he </w:t>
      </w:r>
      <w:r>
        <w:rPr>
          <w:rFonts w:hint="eastAsia" w:ascii="Times New Roman" w:hAnsi="Times New Roman"/>
          <w:i/>
          <w:sz w:val="20"/>
          <w:szCs w:val="20"/>
          <w:lang w:val="en-US" w:eastAsia="zh-CN"/>
        </w:rPr>
        <w:t>FD-</w:t>
      </w:r>
      <w:r>
        <w:rPr>
          <w:rFonts w:hint="eastAsia" w:ascii="Times New Roman" w:hAnsi="Times New Roman"/>
          <w:i/>
          <w:sz w:val="20"/>
          <w:szCs w:val="20"/>
        </w:rPr>
        <w:t xml:space="preserve">OCC of the scheduled Rel-18 DMRS ports should </w:t>
      </w:r>
      <w:r>
        <w:rPr>
          <w:rFonts w:ascii="Times New Roman" w:hAnsi="Times New Roman"/>
          <w:i/>
          <w:sz w:val="20"/>
          <w:szCs w:val="20"/>
        </w:rPr>
        <w:t xml:space="preserve">be </w:t>
      </w:r>
      <w:r>
        <w:rPr>
          <w:rFonts w:hint="eastAsia" w:ascii="Times New Roman" w:hAnsi="Times New Roman"/>
          <w:i/>
          <w:sz w:val="20"/>
          <w:szCs w:val="20"/>
        </w:rPr>
        <w:t>orthogonal with that of the legacy DMRS ports.</w:t>
      </w:r>
    </w:p>
    <w:p>
      <w:pPr>
        <w:numPr>
          <w:ilvl w:val="1"/>
          <w:numId w:val="10"/>
        </w:numPr>
        <w:tabs>
          <w:tab w:val="left" w:pos="420"/>
          <w:tab w:val="clear" w:pos="840"/>
        </w:tabs>
        <w:snapToGrid w:val="0"/>
        <w:spacing w:before="10" w:after="10" w:line="288" w:lineRule="auto"/>
        <w:ind w:left="1260"/>
        <w:jc w:val="both"/>
        <w:rPr>
          <w:rFonts w:ascii="Times New Roman" w:hAnsi="Times New Roman"/>
          <w:sz w:val="20"/>
          <w:szCs w:val="20"/>
        </w:rPr>
      </w:pPr>
      <w:r>
        <w:rPr>
          <w:rFonts w:hint="eastAsia" w:ascii="Times New Roman" w:hAnsi="Times New Roman"/>
          <w:i/>
          <w:sz w:val="20"/>
          <w:szCs w:val="20"/>
          <w:lang w:val="en-US" w:eastAsia="zh-CN"/>
        </w:rPr>
        <w:t>FFS: Whether/how to indicate the co-existence of Rel-18 DMRS ports and the legacy ports within the same CDM group.</w:t>
      </w:r>
    </w:p>
    <w:p>
      <w:pPr>
        <w:adjustRightInd w:val="0"/>
        <w:snapToGrid w:val="0"/>
        <w:spacing w:before="180" w:beforeLines="50" w:after="10" w:line="288" w:lineRule="auto"/>
        <w:jc w:val="both"/>
        <w:rPr>
          <w:rFonts w:ascii="Times New Roman" w:hAnsi="Times New Roman"/>
          <w:iCs/>
          <w:sz w:val="20"/>
          <w:szCs w:val="20"/>
        </w:rPr>
      </w:pPr>
      <w:r>
        <w:rPr>
          <w:rFonts w:hint="eastAsia" w:ascii="Times New Roman" w:hAnsi="Times New Roman"/>
          <w:b/>
          <w:i/>
          <w:sz w:val="20"/>
          <w:szCs w:val="20"/>
        </w:rPr>
        <w:t>Proposal 5</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i/>
          <w:sz w:val="20"/>
          <w:szCs w:val="20"/>
          <w:lang w:eastAsia="ja-JP"/>
        </w:rPr>
        <w:t xml:space="preserve">For &gt; 4 layers PUSCH, </w:t>
      </w:r>
      <w:r>
        <w:rPr>
          <w:rFonts w:hint="eastAsia" w:ascii="Times New Roman" w:hAnsi="Times New Roman"/>
          <w:i/>
          <w:sz w:val="20"/>
          <w:szCs w:val="20"/>
        </w:rPr>
        <w:t>support separate indication tables for rank 5/6/7/8. DMRS ports within one CDM group can be indicated to one UE for double-symbol DMRS.</w:t>
      </w:r>
    </w:p>
    <w:p>
      <w:pPr>
        <w:numPr>
          <w:ilvl w:val="0"/>
          <w:numId w:val="10"/>
        </w:numPr>
        <w:snapToGrid w:val="0"/>
        <w:spacing w:before="10" w:after="10" w:line="288" w:lineRule="auto"/>
        <w:jc w:val="both"/>
        <w:rPr>
          <w:rFonts w:ascii="Times New Roman" w:hAnsi="Times New Roman"/>
          <w:iCs/>
          <w:sz w:val="20"/>
          <w:szCs w:val="20"/>
        </w:rPr>
      </w:pPr>
      <w:r>
        <w:rPr>
          <w:rFonts w:hint="eastAsia" w:ascii="Times New Roman" w:hAnsi="Times New Roman"/>
          <w:i/>
          <w:sz w:val="20"/>
          <w:szCs w:val="20"/>
        </w:rPr>
        <w:t>FFS: whether to support that other DMRS ports can be scheduled to other UE</w:t>
      </w:r>
      <w:r>
        <w:rPr>
          <w:rFonts w:ascii="Times New Roman" w:hAnsi="Times New Roman"/>
          <w:i/>
          <w:sz w:val="20"/>
          <w:szCs w:val="20"/>
        </w:rPr>
        <w:t>s</w:t>
      </w:r>
      <w:r>
        <w:rPr>
          <w:rFonts w:hint="eastAsia" w:ascii="Times New Roman" w:hAnsi="Times New Roman"/>
          <w:i/>
          <w:sz w:val="20"/>
          <w:szCs w:val="20"/>
        </w:rPr>
        <w:t xml:space="preserve"> for double-symbol based Rel-18 DMRS ports.</w:t>
      </w:r>
    </w:p>
    <w:p>
      <w:pPr>
        <w:snapToGrid w:val="0"/>
        <w:spacing w:before="180" w:beforeLines="50" w:after="0" w:line="288" w:lineRule="auto"/>
        <w:jc w:val="both"/>
        <w:rPr>
          <w:rFonts w:ascii="Times New Roman" w:hAnsi="Times New Roman"/>
          <w:i/>
          <w:sz w:val="20"/>
          <w:szCs w:val="20"/>
        </w:rPr>
      </w:pPr>
      <w:r>
        <w:rPr>
          <w:rFonts w:hint="eastAsia" w:ascii="Times New Roman" w:hAnsi="Times New Roman"/>
          <w:b/>
          <w:i/>
          <w:sz w:val="20"/>
          <w:szCs w:val="20"/>
        </w:rPr>
        <w:t>Proposal 6</w:t>
      </w:r>
      <w:r>
        <w:rPr>
          <w:rFonts w:ascii="Times New Roman" w:hAnsi="Times New Roman"/>
          <w:b/>
          <w:i/>
          <w:sz w:val="20"/>
          <w:szCs w:val="20"/>
        </w:rPr>
        <w:t xml:space="preserve">: </w:t>
      </w:r>
      <w:r>
        <w:rPr>
          <w:rFonts w:hint="eastAsia" w:ascii="Times New Roman" w:hAnsi="Times New Roman"/>
          <w:i/>
          <w:sz w:val="20"/>
          <w:szCs w:val="20"/>
        </w:rPr>
        <w:t xml:space="preserve">For the PTRS-DMRS association indication of more than 4 </w:t>
      </w:r>
      <w:r>
        <w:rPr>
          <w:rFonts w:ascii="Times New Roman" w:hAnsi="Times New Roman"/>
          <w:i/>
          <w:sz w:val="20"/>
          <w:szCs w:val="20"/>
        </w:rPr>
        <w:t>layers</w:t>
      </w:r>
      <w:r>
        <w:rPr>
          <w:rFonts w:hint="eastAsia" w:ascii="Times New Roman" w:hAnsi="Times New Roman"/>
          <w:i/>
          <w:sz w:val="20"/>
          <w:szCs w:val="20"/>
        </w:rPr>
        <w:t xml:space="preserve"> PUSCH transmission:</w:t>
      </w:r>
    </w:p>
    <w:p>
      <w:pPr>
        <w:numPr>
          <w:ilvl w:val="0"/>
          <w:numId w:val="10"/>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Support Alt.2 for full-coherent CB PUSCH transmission.</w:t>
      </w:r>
    </w:p>
    <w:p>
      <w:pPr>
        <w:numPr>
          <w:ilvl w:val="0"/>
          <w:numId w:val="10"/>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Support to use 4 bits of the PTRS-DMRS association field in DCI if more than one PTRS port is configured.</w:t>
      </w:r>
    </w:p>
    <w:p>
      <w:pPr>
        <w:numPr>
          <w:ilvl w:val="0"/>
          <w:numId w:val="10"/>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Support 2 PTRS ports for 5~8 layers PUSCH transmission.</w:t>
      </w:r>
    </w:p>
    <w:p>
      <w:pPr>
        <w:keepNext w:val="0"/>
        <w:keepLines w:val="0"/>
        <w:pageBreakBefore w:val="0"/>
        <w:widowControl/>
        <w:kinsoku/>
        <w:wordWrap/>
        <w:overflowPunct/>
        <w:topLinePunct w:val="0"/>
        <w:autoSpaceDE/>
        <w:autoSpaceDN/>
        <w:bidi w:val="0"/>
        <w:adjustRightInd/>
        <w:snapToGrid w:val="0"/>
        <w:spacing w:before="181" w:beforeLines="50" w:after="10" w:line="288" w:lineRule="auto"/>
        <w:jc w:val="both"/>
        <w:textAlignment w:val="auto"/>
        <w:rPr>
          <w:rFonts w:ascii="Times New Roman" w:hAnsi="Times New Roman"/>
          <w:bCs/>
          <w:i/>
          <w:sz w:val="20"/>
          <w:szCs w:val="20"/>
        </w:rPr>
      </w:pPr>
      <w:r>
        <w:rPr>
          <w:rFonts w:hint="eastAsia" w:ascii="Times New Roman" w:hAnsi="Times New Roman"/>
          <w:b/>
          <w:i/>
          <w:sz w:val="20"/>
          <w:szCs w:val="20"/>
        </w:rPr>
        <w:t>Proposal 7</w:t>
      </w:r>
      <w:r>
        <w:rPr>
          <w:rFonts w:ascii="Times New Roman" w:hAnsi="Times New Roman"/>
          <w:b/>
          <w:i/>
          <w:sz w:val="20"/>
          <w:szCs w:val="20"/>
        </w:rPr>
        <w:t xml:space="preserve">: </w:t>
      </w:r>
      <w:r>
        <w:rPr>
          <w:rFonts w:ascii="Times New Roman" w:hAnsi="Times New Roman"/>
          <w:bCs/>
          <w:i/>
          <w:sz w:val="20"/>
          <w:szCs w:val="20"/>
        </w:rPr>
        <w:t>Regarding t</w:t>
      </w:r>
      <w:r>
        <w:rPr>
          <w:rFonts w:hint="eastAsia" w:ascii="Times New Roman" w:hAnsi="Times New Roman"/>
          <w:bCs/>
          <w:i/>
          <w:sz w:val="20"/>
          <w:szCs w:val="20"/>
        </w:rPr>
        <w:t>he power ratio of PTRS to the related PUSCH on one RE</w:t>
      </w:r>
      <w:r>
        <w:rPr>
          <w:rFonts w:ascii="Times New Roman" w:hAnsi="Times New Roman"/>
          <w:bCs/>
          <w:i/>
          <w:sz w:val="20"/>
          <w:szCs w:val="20"/>
        </w:rPr>
        <w:t>,</w:t>
      </w:r>
    </w:p>
    <w:p>
      <w:pPr>
        <w:numPr>
          <w:ilvl w:val="0"/>
          <w:numId w:val="10"/>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For full-coherent CB PUSCH transmission, PTRS power is related to the shared number of DMRS ports.</w:t>
      </w:r>
    </w:p>
    <w:p>
      <w:pPr>
        <w:numPr>
          <w:ilvl w:val="0"/>
          <w:numId w:val="10"/>
        </w:numPr>
        <w:snapToGrid w:val="0"/>
        <w:spacing w:after="10" w:line="288" w:lineRule="auto"/>
        <w:ind w:left="839"/>
        <w:jc w:val="both"/>
        <w:rPr>
          <w:rFonts w:ascii="Times New Roman" w:hAnsi="Times New Roman"/>
          <w:i/>
          <w:sz w:val="20"/>
          <w:szCs w:val="20"/>
        </w:rPr>
      </w:pPr>
      <w:r>
        <w:rPr>
          <w:rFonts w:hint="eastAsia" w:ascii="Times New Roman" w:hAnsi="Times New Roman"/>
          <w:i/>
          <w:sz w:val="20"/>
          <w:szCs w:val="20"/>
        </w:rPr>
        <w:t>For non-coherent CB PUSCH and NCB PUSCH transmission, PTRS power is related to the indicated number of PTRS ports.</w:t>
      </w:r>
    </w:p>
    <w:p>
      <w:pPr>
        <w:numPr>
          <w:ilvl w:val="0"/>
          <w:numId w:val="10"/>
        </w:numPr>
        <w:snapToGrid w:val="0"/>
        <w:spacing w:after="10" w:line="288" w:lineRule="auto"/>
        <w:ind w:left="839"/>
        <w:jc w:val="both"/>
        <w:rPr>
          <w:rFonts w:ascii="Times New Roman" w:hAnsi="Times New Roman"/>
          <w:b/>
          <w:i/>
          <w:sz w:val="20"/>
          <w:szCs w:val="20"/>
        </w:rPr>
      </w:pPr>
      <w:r>
        <w:rPr>
          <w:rFonts w:hint="eastAsia" w:ascii="Times New Roman" w:hAnsi="Times New Roman"/>
          <w:i/>
          <w:sz w:val="20"/>
          <w:szCs w:val="20"/>
        </w:rPr>
        <w:t>For partial-coherent CB PUSCH transmission, the PTRS power is related to the shared number of DMRS ports that share the same SRS ports in one antenna port group N</w:t>
      </w:r>
      <w:r>
        <w:rPr>
          <w:rFonts w:hint="eastAsia" w:ascii="Times New Roman" w:hAnsi="Times New Roman"/>
          <w:i/>
          <w:sz w:val="20"/>
          <w:szCs w:val="20"/>
          <w:vertAlign w:val="subscript"/>
        </w:rPr>
        <w:t>DMRS</w:t>
      </w:r>
      <w:r>
        <w:rPr>
          <w:rFonts w:hint="eastAsia" w:ascii="Times New Roman" w:hAnsi="Times New Roman"/>
          <w:i/>
          <w:sz w:val="20"/>
          <w:szCs w:val="20"/>
        </w:rPr>
        <w:t xml:space="preserve"> and the number of PTRS ports N</w:t>
      </w:r>
      <w:r>
        <w:rPr>
          <w:rFonts w:hint="eastAsia" w:ascii="Times New Roman" w:hAnsi="Times New Roman"/>
          <w:i/>
          <w:sz w:val="20"/>
          <w:szCs w:val="20"/>
          <w:vertAlign w:val="subscript"/>
        </w:rPr>
        <w:t>PTRS</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32"/>
    <w:bookmarkEnd w:id="33"/>
    <w:p>
      <w:pPr>
        <w:pStyle w:val="88"/>
        <w:numPr>
          <w:ilvl w:val="0"/>
          <w:numId w:val="17"/>
        </w:numPr>
        <w:snapToGrid w:val="0"/>
        <w:rPr>
          <w:bCs/>
          <w:sz w:val="20"/>
          <w:szCs w:val="20"/>
        </w:rPr>
      </w:pPr>
      <w:r>
        <w:rPr>
          <w:bCs/>
          <w:sz w:val="20"/>
          <w:szCs w:val="20"/>
        </w:rPr>
        <w:t>RP-213598, New WID: MIMO Evolution for Downlink and Uplink, Samsung (Moderator)</w:t>
      </w:r>
    </w:p>
    <w:p>
      <w:pPr>
        <w:pStyle w:val="88"/>
        <w:numPr>
          <w:ilvl w:val="0"/>
          <w:numId w:val="17"/>
        </w:numPr>
        <w:snapToGrid w:val="0"/>
        <w:rPr>
          <w:bCs/>
          <w:sz w:val="20"/>
          <w:szCs w:val="20"/>
        </w:rPr>
      </w:pPr>
      <w:bookmarkStart w:id="34" w:name="OLE_LINK20"/>
      <w:r>
        <w:rPr>
          <w:rFonts w:hint="eastAsia"/>
          <w:bCs/>
          <w:sz w:val="20"/>
          <w:szCs w:val="20"/>
        </w:rPr>
        <w:t>Chair's notes RAN1#111,</w:t>
      </w:r>
      <w:bookmarkStart w:id="35" w:name="OLE_LINK9"/>
      <w:r>
        <w:rPr>
          <w:rFonts w:hint="eastAsia"/>
          <w:bCs/>
          <w:sz w:val="20"/>
          <w:szCs w:val="20"/>
        </w:rPr>
        <w:t xml:space="preserve"> </w:t>
      </w:r>
      <w:r>
        <w:rPr>
          <w:rFonts w:hint="eastAsia"/>
          <w:sz w:val="20"/>
          <w:szCs w:val="20"/>
        </w:rPr>
        <w:t>November 14</w:t>
      </w:r>
      <w:r>
        <w:rPr>
          <w:rFonts w:hint="eastAsia"/>
          <w:sz w:val="20"/>
          <w:szCs w:val="20"/>
          <w:vertAlign w:val="superscript"/>
        </w:rPr>
        <w:t>th</w:t>
      </w:r>
      <w:r>
        <w:rPr>
          <w:rFonts w:hint="eastAsia"/>
          <w:sz w:val="20"/>
          <w:szCs w:val="20"/>
        </w:rPr>
        <w:t>-18</w:t>
      </w:r>
      <w:r>
        <w:rPr>
          <w:rFonts w:hint="eastAsia"/>
          <w:sz w:val="20"/>
          <w:szCs w:val="20"/>
          <w:vertAlign w:val="superscript"/>
        </w:rPr>
        <w:t>th</w:t>
      </w:r>
      <w:r>
        <w:rPr>
          <w:rFonts w:hint="eastAsia"/>
          <w:sz w:val="20"/>
          <w:szCs w:val="20"/>
        </w:rPr>
        <w:t>, 2022,</w:t>
      </w:r>
      <w:bookmarkEnd w:id="35"/>
      <w:r>
        <w:rPr>
          <w:rFonts w:hint="eastAsia"/>
          <w:sz w:val="20"/>
          <w:szCs w:val="20"/>
        </w:rPr>
        <w:t xml:space="preserve"> 3GPP</w:t>
      </w:r>
    </w:p>
    <w:bookmarkEnd w:id="34"/>
    <w:p>
      <w:pPr>
        <w:pStyle w:val="88"/>
        <w:numPr>
          <w:ilvl w:val="0"/>
          <w:numId w:val="17"/>
        </w:numPr>
        <w:snapToGrid w:val="0"/>
        <w:rPr>
          <w:bCs/>
          <w:sz w:val="20"/>
          <w:szCs w:val="20"/>
        </w:rPr>
      </w:pPr>
      <w:r>
        <w:rPr>
          <w:rFonts w:hint="eastAsia"/>
          <w:bCs/>
          <w:sz w:val="20"/>
          <w:szCs w:val="20"/>
        </w:rPr>
        <w:t>Chair's notes RAN1#</w:t>
      </w:r>
      <w:bookmarkStart w:id="36" w:name="OLE_LINK36"/>
      <w:r>
        <w:rPr>
          <w:rFonts w:hint="eastAsia"/>
          <w:bCs/>
          <w:sz w:val="20"/>
          <w:szCs w:val="20"/>
        </w:rPr>
        <w:t xml:space="preserve">110 </w:t>
      </w:r>
      <w:bookmarkEnd w:id="36"/>
      <w:r>
        <w:rPr>
          <w:rFonts w:hint="eastAsia"/>
          <w:bCs/>
          <w:sz w:val="20"/>
          <w:szCs w:val="20"/>
        </w:rPr>
        <w:t xml:space="preserve">bis-e, </w:t>
      </w:r>
      <w:r>
        <w:rPr>
          <w:rFonts w:hint="eastAsia"/>
          <w:sz w:val="20"/>
          <w:szCs w:val="20"/>
        </w:rPr>
        <w:t>Oct 10</w:t>
      </w:r>
      <w:r>
        <w:rPr>
          <w:rFonts w:hint="eastAsia"/>
          <w:sz w:val="20"/>
          <w:szCs w:val="20"/>
          <w:vertAlign w:val="superscript"/>
        </w:rPr>
        <w:t>th</w:t>
      </w:r>
      <w:r>
        <w:rPr>
          <w:rFonts w:hint="eastAsia"/>
          <w:sz w:val="20"/>
          <w:szCs w:val="20"/>
        </w:rPr>
        <w:t>-19</w:t>
      </w:r>
      <w:r>
        <w:rPr>
          <w:rFonts w:hint="eastAsia"/>
          <w:sz w:val="20"/>
          <w:szCs w:val="20"/>
          <w:vertAlign w:val="superscript"/>
        </w:rPr>
        <w:t>th</w:t>
      </w:r>
      <w:r>
        <w:rPr>
          <w:rFonts w:hint="eastAsia"/>
          <w:sz w:val="20"/>
          <w:szCs w:val="20"/>
        </w:rPr>
        <w:t>, 2022, 3GPP</w:t>
      </w:r>
    </w:p>
    <w:p>
      <w:pPr>
        <w:pStyle w:val="88"/>
        <w:numPr>
          <w:ilvl w:val="0"/>
          <w:numId w:val="17"/>
        </w:numPr>
        <w:snapToGrid w:val="0"/>
        <w:rPr>
          <w:bCs/>
          <w:sz w:val="20"/>
          <w:szCs w:val="20"/>
        </w:rPr>
      </w:pPr>
      <w:r>
        <w:rPr>
          <w:rFonts w:hint="eastAsia"/>
          <w:bCs/>
          <w:sz w:val="20"/>
          <w:szCs w:val="20"/>
        </w:rPr>
        <w:t xml:space="preserve">Chair's notes RAN1#110, </w:t>
      </w:r>
      <w:r>
        <w:rPr>
          <w:rFonts w:hint="eastAsia"/>
          <w:sz w:val="20"/>
          <w:szCs w:val="20"/>
        </w:rPr>
        <w:t>Aug 22</w:t>
      </w:r>
      <w:r>
        <w:rPr>
          <w:rFonts w:hint="eastAsia"/>
          <w:sz w:val="20"/>
          <w:szCs w:val="20"/>
          <w:vertAlign w:val="superscript"/>
        </w:rPr>
        <w:t>th</w:t>
      </w:r>
      <w:r>
        <w:rPr>
          <w:rFonts w:hint="eastAsia"/>
          <w:sz w:val="20"/>
          <w:szCs w:val="20"/>
        </w:rPr>
        <w:t>-26</w:t>
      </w:r>
      <w:r>
        <w:rPr>
          <w:rFonts w:hint="eastAsia"/>
          <w:sz w:val="20"/>
          <w:szCs w:val="20"/>
          <w:vertAlign w:val="superscript"/>
        </w:rPr>
        <w:t>th</w:t>
      </w:r>
      <w:r>
        <w:rPr>
          <w:rFonts w:hint="eastAsia"/>
          <w:sz w:val="20"/>
          <w:szCs w:val="20"/>
        </w:rPr>
        <w:t>, 2022, 3GPP</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Appendix</w:t>
      </w:r>
    </w:p>
    <w:p>
      <w:pPr>
        <w:pStyle w:val="88"/>
        <w:snapToGrid w:val="0"/>
        <w:jc w:val="center"/>
        <w:rPr>
          <w:sz w:val="20"/>
          <w:szCs w:val="20"/>
        </w:rPr>
      </w:pPr>
      <w:r>
        <w:rPr>
          <w:rFonts w:hint="eastAsia"/>
          <w:b/>
          <w:bCs/>
          <w:sz w:val="20"/>
          <w:szCs w:val="20"/>
        </w:rPr>
        <w:t>Table 1</w:t>
      </w:r>
      <w:r>
        <w:rPr>
          <w:rFonts w:hint="eastAsia"/>
          <w:sz w:val="20"/>
          <w:szCs w:val="20"/>
        </w:rPr>
        <w:t xml:space="preserve"> SLS assumptions for </w:t>
      </w:r>
    </w:p>
    <w:tbl>
      <w:tblPr>
        <w:tblStyle w:val="27"/>
        <w:tblW w:w="9708" w:type="dxa"/>
        <w:jc w:val="center"/>
        <w:tblLayout w:type="autofit"/>
        <w:tblCellMar>
          <w:top w:w="0" w:type="dxa"/>
          <w:left w:w="0" w:type="dxa"/>
          <w:bottom w:w="0" w:type="dxa"/>
          <w:right w:w="0" w:type="dxa"/>
        </w:tblCellMar>
      </w:tblPr>
      <w:tblGrid>
        <w:gridCol w:w="2620"/>
        <w:gridCol w:w="7088"/>
      </w:tblGrid>
      <w:tr>
        <w:tblPrEx>
          <w:tblCellMar>
            <w:top w:w="0" w:type="dxa"/>
            <w:left w:w="0" w:type="dxa"/>
            <w:bottom w:w="0" w:type="dxa"/>
            <w:right w:w="0" w:type="dxa"/>
          </w:tblCellMar>
        </w:tblPrEx>
        <w:trPr>
          <w:trHeight w:val="285" w:hRule="atLeast"/>
          <w:jc w:val="center"/>
        </w:trPr>
        <w:tc>
          <w:tcPr>
            <w:tcW w:w="2620" w:type="dxa"/>
            <w:tcBorders>
              <w:top w:val="single" w:color="auto" w:sz="8" w:space="0"/>
              <w:left w:val="single" w:color="auto" w:sz="8" w:space="0"/>
              <w:bottom w:val="single" w:color="auto" w:sz="8" w:space="0"/>
              <w:right w:val="single" w:color="auto" w:sz="8" w:space="0"/>
            </w:tcBorders>
            <w:shd w:val="clear" w:color="auto" w:fill="FFEB9C"/>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b/>
                <w:bCs/>
                <w:szCs w:val="20"/>
              </w:rPr>
              <w:t>Parameter </w:t>
            </w:r>
          </w:p>
        </w:tc>
        <w:tc>
          <w:tcPr>
            <w:tcW w:w="7088" w:type="dxa"/>
            <w:tcBorders>
              <w:top w:val="single" w:color="auto" w:sz="8" w:space="0"/>
              <w:left w:val="nil"/>
              <w:bottom w:val="single" w:color="auto" w:sz="8" w:space="0"/>
              <w:right w:val="single" w:color="auto" w:sz="8" w:space="0"/>
            </w:tcBorders>
            <w:shd w:val="clear" w:color="auto" w:fill="FFEB9C"/>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b/>
                <w:bCs/>
                <w:szCs w:val="20"/>
              </w:rPr>
              <w:t>Value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Duplex, Waveform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TDD, OFDM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Carrier Frequency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4 GHz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color w:val="000000"/>
                <w:szCs w:val="20"/>
              </w:rPr>
              <w:t xml:space="preserve">Subcarrier spacing </w:t>
            </w:r>
            <w:r>
              <w:rPr>
                <w:rFonts w:ascii="Times New Roman" w:hAnsi="Times New Roman"/>
                <w:szCs w:val="20"/>
              </w:rPr>
              <w:t>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color w:val="000000"/>
                <w:szCs w:val="20"/>
              </w:rPr>
              <w:t>30kHz</w:t>
            </w:r>
            <w:r>
              <w:rPr>
                <w:rFonts w:ascii="Times New Roman" w:hAnsi="Times New Roman"/>
                <w:szCs w:val="20"/>
              </w:rPr>
              <w:t>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Channel Model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lang w:eastAsia="ja-JP"/>
              </w:rPr>
              <w:t xml:space="preserve">CDL-B in TR 38.901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Delay spread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 xml:space="preserve">Baseline: </w:t>
            </w:r>
            <w:r>
              <w:rPr>
                <w:rFonts w:hint="eastAsia" w:ascii="Times New Roman" w:hAnsi="Times New Roman"/>
                <w:szCs w:val="20"/>
              </w:rPr>
              <w:t>1000ns</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UE velocity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Baseline: 3km/h</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Allocation bandwidth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20MHz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MIMO scheme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Baseline: MU-MIMO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BS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16 ports: (M, N, P, Mg, Ng, Mp, Np) = (8,4,2,1,1,2,4), (dH,dV) = (0.5, 0.8)λ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UE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hint="eastAsia" w:ascii="Times New Roman" w:hAnsi="Times New Roman"/>
                <w:szCs w:val="20"/>
              </w:rPr>
              <w:t>4</w:t>
            </w:r>
            <w:r>
              <w:rPr>
                <w:rFonts w:ascii="Times New Roman" w:hAnsi="Times New Roman"/>
                <w:szCs w:val="20"/>
              </w:rPr>
              <w:t>RX: (M, N, P, Mg, Ng, Mp, Np) = (</w:t>
            </w:r>
            <w:r>
              <w:rPr>
                <w:rFonts w:hint="eastAsia" w:ascii="Times New Roman" w:hAnsi="Times New Roman"/>
                <w:szCs w:val="20"/>
              </w:rPr>
              <w:t>1</w:t>
            </w:r>
            <w:r>
              <w:rPr>
                <w:rFonts w:ascii="Times New Roman" w:hAnsi="Times New Roman"/>
                <w:szCs w:val="20"/>
              </w:rPr>
              <w:t>,</w:t>
            </w:r>
            <w:r>
              <w:rPr>
                <w:rFonts w:hint="eastAsia" w:ascii="Times New Roman" w:hAnsi="Times New Roman"/>
                <w:szCs w:val="20"/>
              </w:rPr>
              <w:t>2</w:t>
            </w:r>
            <w:r>
              <w:rPr>
                <w:rFonts w:ascii="Times New Roman" w:hAnsi="Times New Roman"/>
                <w:szCs w:val="20"/>
              </w:rPr>
              <w:t>,2,1,1,</w:t>
            </w:r>
            <w:r>
              <w:rPr>
                <w:rFonts w:hint="eastAsia" w:ascii="Times New Roman" w:hAnsi="Times New Roman"/>
                <w:szCs w:val="20"/>
              </w:rPr>
              <w:t>1,2</w:t>
            </w:r>
            <w:r>
              <w:rPr>
                <w:rFonts w:ascii="Times New Roman" w:hAnsi="Times New Roman"/>
                <w:szCs w:val="20"/>
              </w:rPr>
              <w:t>), (dH,dV) = (0.5, 0.5)λ for rank 1</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MIMO Rank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1 per UE, rank fixed</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UE number for MU-MIMO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2</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Precoding and precoding granularity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eastAsia="Times New Roman"/>
                <w:szCs w:val="20"/>
              </w:rPr>
            </w:pPr>
            <w:r>
              <w:rPr>
                <w:rFonts w:ascii="Times New Roman" w:hAnsi="Times New Roman" w:eastAsia="Times New Roman"/>
                <w:szCs w:val="20"/>
              </w:rPr>
              <w:t>SVD based sub-band precoding (with 4PRB precoding granularity) on ideal channel knowledge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szCs w:val="20"/>
              </w:rPr>
              <w:t>Feedback delay for precoding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5ms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DMRS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hint="eastAsia" w:ascii="Times New Roman" w:hAnsi="Times New Roman"/>
                <w:szCs w:val="20"/>
              </w:rPr>
              <w:t>e</w:t>
            </w:r>
            <w:r>
              <w:rPr>
                <w:rFonts w:ascii="Times New Roman" w:hAnsi="Times New Roman"/>
                <w:szCs w:val="20"/>
              </w:rPr>
              <w:t>Type 2</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DMRS configurations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eastAsia="Times New Roman"/>
                <w:szCs w:val="20"/>
              </w:rPr>
              <w:t>Single symbol DMRS and 1 additional DMRS symbol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DMRS mapping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Mapping type A (slot based) for PDSCH.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Link adaptation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eastAsia="Times New Roman"/>
                <w:szCs w:val="20"/>
              </w:rPr>
            </w:pPr>
            <w:r>
              <w:rPr>
                <w:rFonts w:ascii="Times New Roman" w:hAnsi="Times New Roman" w:eastAsia="Times New Roman"/>
                <w:szCs w:val="20"/>
              </w:rPr>
              <w:t>Fixed modulation, coding and rank for BLER evaluation as baseline.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eastAsia="Malgun Gothic"/>
                <w:szCs w:val="20"/>
              </w:rPr>
            </w:pPr>
            <w:r>
              <w:rPr>
                <w:rFonts w:ascii="Times New Roman" w:hAnsi="Times New Roman"/>
                <w:szCs w:val="20"/>
              </w:rPr>
              <w:t>HARQ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Baseline: Off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Channel estimation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Realistic channel estimation with ideal info of frequency sync, SNR, doppler and delay spread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Receiver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MMSE as baseline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EVM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rPr>
                <w:rFonts w:ascii="Times New Roman" w:hAnsi="Times New Roman"/>
                <w:szCs w:val="20"/>
              </w:rPr>
            </w:pPr>
            <w:r>
              <w:rPr>
                <w:rFonts w:ascii="Times New Roman" w:hAnsi="Times New Roman"/>
                <w:szCs w:val="20"/>
              </w:rPr>
              <w:t>No radio impairments  </w:t>
            </w:r>
          </w:p>
        </w:tc>
      </w:tr>
    </w:tbl>
    <w:p>
      <w:pPr>
        <w:pStyle w:val="88"/>
        <w:snapToGrid w:val="0"/>
      </w:pPr>
    </w:p>
    <w:p>
      <w:pPr>
        <w:pStyle w:val="64"/>
        <w:rPr>
          <w:rFonts w:ascii="Times New Roman" w:hAnsi="Times New Roman"/>
          <w:b w:val="0"/>
          <w:bCs/>
          <w:lang w:eastAsia="zh-CN"/>
        </w:rPr>
      </w:pPr>
      <w:r>
        <w:rPr>
          <w:rFonts w:ascii="Times New Roman" w:hAnsi="Times New Roman"/>
        </w:rPr>
        <w:t xml:space="preserve">Table </w:t>
      </w:r>
      <w:r>
        <w:rPr>
          <w:rFonts w:hint="eastAsia" w:ascii="Times New Roman" w:hAnsi="Times New Roman"/>
          <w:lang w:val="en-US" w:eastAsia="zh-CN"/>
        </w:rPr>
        <w:t>2</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 xml:space="preserve">=eType1, </w:t>
      </w:r>
      <w:r>
        <w:rPr>
          <w:rFonts w:ascii="Times New Roman" w:hAnsi="Times New Roman"/>
          <w:b w:val="0"/>
          <w:bCs/>
          <w:i/>
          <w:lang w:eastAsia="zh-CN"/>
        </w:rPr>
        <w:t>maxLength</w:t>
      </w:r>
      <w:r>
        <w:rPr>
          <w:rFonts w:ascii="Times New Roman" w:hAnsi="Times New Roman"/>
          <w:b w:val="0"/>
          <w:bCs/>
          <w:lang w:eastAsia="zh-CN"/>
        </w:rPr>
        <w:t>=1</w:t>
      </w:r>
    </w:p>
    <w:tbl>
      <w:tblPr>
        <w:tblStyle w:val="27"/>
        <w:tblW w:w="7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9"/>
        <w:gridCol w:w="1666"/>
        <w:gridCol w:w="1974"/>
        <w:gridCol w:w="2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7858" w:type="dxa"/>
            <w:gridSpan w:val="4"/>
            <w:tcBorders>
              <w:bottom w:val="single" w:color="auto" w:sz="4" w:space="0"/>
            </w:tcBorders>
            <w:shd w:val="clear" w:color="auto" w:fill="D9D9D9"/>
            <w:vAlign w:val="center"/>
          </w:tcPr>
          <w:p>
            <w:pPr>
              <w:pStyle w:val="62"/>
              <w:rPr>
                <w:b/>
                <w:bCs/>
                <w:lang w:eastAsia="zh-CN"/>
              </w:rPr>
            </w:pPr>
            <w:r>
              <w:rPr>
                <w:b/>
                <w:bCs/>
                <w:lang w:eastAsia="zh-CN"/>
              </w:rPr>
              <w:t>One Codeword:</w:t>
            </w:r>
          </w:p>
          <w:p>
            <w:pPr>
              <w:snapToGrid w:val="0"/>
              <w:spacing w:after="0"/>
              <w:jc w:val="center"/>
              <w:rPr>
                <w:rFonts w:eastAsia="楷体_GB2312"/>
                <w:b/>
                <w:bCs/>
                <w:kern w:val="28"/>
              </w:rPr>
            </w:pPr>
            <w:r>
              <w:rPr>
                <w:rFonts w:eastAsia="楷体_GB2312"/>
                <w:b/>
                <w:bCs/>
                <w:kern w:val="28"/>
              </w:rPr>
              <w:t>Codeword 0 enabled,</w:t>
            </w:r>
          </w:p>
          <w:p>
            <w:pPr>
              <w:pStyle w:val="62"/>
              <w:rPr>
                <w:b/>
                <w:bCs/>
                <w:lang w:eastAsia="zh-CN"/>
              </w:rPr>
            </w:pPr>
            <w:r>
              <w:rPr>
                <w:rFonts w:eastAsia="楷体_GB2312"/>
                <w:b/>
                <w:bCs/>
                <w:kern w:val="28"/>
                <w:lang w:eastAsia="zh-CN"/>
              </w:rPr>
              <w:t>Codeword 1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D9D9D9"/>
            <w:vAlign w:val="center"/>
          </w:tcPr>
          <w:p>
            <w:pPr>
              <w:pStyle w:val="62"/>
              <w:rPr>
                <w:lang w:eastAsia="zh-CN"/>
              </w:rPr>
            </w:pPr>
            <w:r>
              <w:rPr>
                <w:b/>
                <w:bCs/>
              </w:rPr>
              <w:t>Value</w:t>
            </w:r>
          </w:p>
        </w:tc>
        <w:tc>
          <w:tcPr>
            <w:tcW w:w="1666" w:type="dxa"/>
            <w:shd w:val="clear" w:color="auto" w:fill="D9D9D9"/>
            <w:vAlign w:val="center"/>
          </w:tcPr>
          <w:p>
            <w:pPr>
              <w:pStyle w:val="62"/>
              <w:rPr>
                <w:lang w:eastAsia="zh-CN"/>
              </w:rPr>
            </w:pPr>
            <w:r>
              <w:rPr>
                <w:b/>
                <w:bCs/>
              </w:rPr>
              <w:t xml:space="preserve">Number of </w:t>
            </w:r>
            <w:r>
              <w:rPr>
                <w:b/>
                <w:bCs/>
                <w:lang w:eastAsia="zh-CN"/>
              </w:rPr>
              <w:t xml:space="preserve">DMRS </w:t>
            </w:r>
            <w:r>
              <w:rPr>
                <w:b/>
                <w:bCs/>
              </w:rPr>
              <w:t xml:space="preserve">CDM group(s) </w:t>
            </w:r>
            <w:r>
              <w:rPr>
                <w:b/>
                <w:bCs/>
                <w:lang w:eastAsia="zh-CN"/>
              </w:rPr>
              <w:t>without data</w:t>
            </w:r>
          </w:p>
        </w:tc>
        <w:tc>
          <w:tcPr>
            <w:tcW w:w="1974" w:type="dxa"/>
            <w:shd w:val="clear" w:color="auto" w:fill="D9D9D9"/>
            <w:vAlign w:val="center"/>
          </w:tcPr>
          <w:p>
            <w:pPr>
              <w:pStyle w:val="62"/>
              <w:rPr>
                <w:lang w:eastAsia="zh-CN"/>
              </w:rPr>
            </w:pPr>
            <w:r>
              <w:rPr>
                <w:b/>
                <w:bCs/>
              </w:rPr>
              <w:t>DMRS port(s)</w:t>
            </w:r>
          </w:p>
        </w:tc>
        <w:tc>
          <w:tcPr>
            <w:tcW w:w="2539" w:type="dxa"/>
            <w:shd w:val="clear" w:color="auto" w:fill="D9D9D9"/>
            <w:vAlign w:val="center"/>
          </w:tcPr>
          <w:p>
            <w:pPr>
              <w:pStyle w:val="62"/>
              <w:rPr>
                <w:lang w:eastAsia="zh-CN"/>
              </w:rPr>
            </w:pPr>
            <w:r>
              <w:rPr>
                <w:b/>
                <w:bCs/>
                <w:lang w:eastAsia="zh-CN"/>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lang w:eastAsia="zh-CN"/>
              </w:rPr>
            </w:pPr>
            <w:r>
              <w:t>0</w:t>
            </w:r>
          </w:p>
        </w:tc>
        <w:tc>
          <w:tcPr>
            <w:tcW w:w="1666" w:type="dxa"/>
            <w:shd w:val="clear" w:color="auto" w:fill="auto"/>
            <w:vAlign w:val="center"/>
          </w:tcPr>
          <w:p>
            <w:pPr>
              <w:pStyle w:val="62"/>
              <w:rPr>
                <w:lang w:eastAsia="zh-CN"/>
              </w:rPr>
            </w:pPr>
            <w:r>
              <w:t>1</w:t>
            </w:r>
          </w:p>
        </w:tc>
        <w:tc>
          <w:tcPr>
            <w:tcW w:w="1974" w:type="dxa"/>
            <w:shd w:val="clear" w:color="auto" w:fill="auto"/>
            <w:vAlign w:val="center"/>
          </w:tcPr>
          <w:p>
            <w:pPr>
              <w:pStyle w:val="62"/>
            </w:pPr>
            <w:r>
              <w:t>0</w:t>
            </w:r>
          </w:p>
        </w:tc>
        <w:tc>
          <w:tcPr>
            <w:tcW w:w="2539" w:type="dxa"/>
            <w:vMerge w:val="restart"/>
            <w:shd w:val="clear" w:color="auto" w:fill="auto"/>
            <w:vAlign w:val="center"/>
          </w:tcPr>
          <w:p>
            <w:pPr>
              <w:pStyle w:val="62"/>
            </w:pPr>
            <w:r>
              <w:t>Cat.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79" w:type="dxa"/>
            <w:shd w:val="clear" w:color="auto" w:fill="auto"/>
            <w:vAlign w:val="center"/>
          </w:tcPr>
          <w:p>
            <w:pPr>
              <w:pStyle w:val="62"/>
              <w:rPr>
                <w:lang w:eastAsia="zh-CN"/>
              </w:rPr>
            </w:pPr>
            <w:r>
              <w:t>1</w:t>
            </w:r>
          </w:p>
        </w:tc>
        <w:tc>
          <w:tcPr>
            <w:tcW w:w="1666" w:type="dxa"/>
            <w:shd w:val="clear" w:color="auto" w:fill="auto"/>
            <w:vAlign w:val="center"/>
          </w:tcPr>
          <w:p>
            <w:pPr>
              <w:pStyle w:val="62"/>
              <w:rPr>
                <w:lang w:eastAsia="zh-CN"/>
              </w:rPr>
            </w:pPr>
            <w:r>
              <w:t>1</w:t>
            </w:r>
          </w:p>
        </w:tc>
        <w:tc>
          <w:tcPr>
            <w:tcW w:w="1974" w:type="dxa"/>
            <w:shd w:val="clear" w:color="auto" w:fill="auto"/>
            <w:vAlign w:val="center"/>
          </w:tcPr>
          <w:p>
            <w:pPr>
              <w:pStyle w:val="62"/>
              <w:rPr>
                <w:lang w:eastAsia="zh-CN"/>
              </w:rPr>
            </w:pPr>
            <w:r>
              <w:t>1</w:t>
            </w:r>
          </w:p>
        </w:tc>
        <w:tc>
          <w:tcPr>
            <w:tcW w:w="2539" w:type="dxa"/>
            <w:vMerge w:val="continue"/>
            <w:shd w:val="clear" w:color="auto" w:fill="auto"/>
            <w:vAlign w:val="center"/>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679" w:type="dxa"/>
            <w:shd w:val="clear" w:color="auto" w:fill="auto"/>
            <w:vAlign w:val="center"/>
          </w:tcPr>
          <w:p>
            <w:pPr>
              <w:pStyle w:val="62"/>
              <w:rPr>
                <w:lang w:eastAsia="zh-CN"/>
              </w:rPr>
            </w:pPr>
            <w:r>
              <w:t>2</w:t>
            </w:r>
          </w:p>
        </w:tc>
        <w:tc>
          <w:tcPr>
            <w:tcW w:w="1666" w:type="dxa"/>
            <w:shd w:val="clear" w:color="auto" w:fill="auto"/>
            <w:vAlign w:val="center"/>
          </w:tcPr>
          <w:p>
            <w:pPr>
              <w:pStyle w:val="62"/>
              <w:rPr>
                <w:lang w:eastAsia="zh-CN"/>
              </w:rPr>
            </w:pPr>
            <w:r>
              <w:t>1</w:t>
            </w:r>
          </w:p>
        </w:tc>
        <w:tc>
          <w:tcPr>
            <w:tcW w:w="1974" w:type="dxa"/>
            <w:shd w:val="clear" w:color="auto" w:fill="auto"/>
            <w:vAlign w:val="center"/>
          </w:tcPr>
          <w:p>
            <w:pPr>
              <w:pStyle w:val="62"/>
            </w:pPr>
            <w:r>
              <w:t>0,1</w:t>
            </w:r>
          </w:p>
        </w:tc>
        <w:tc>
          <w:tcPr>
            <w:tcW w:w="2539" w:type="dxa"/>
            <w:vMerge w:val="continue"/>
            <w:shd w:val="clear" w:color="auto" w:fill="auto"/>
            <w:vAlign w:val="center"/>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lang w:eastAsia="zh-CN"/>
              </w:rPr>
            </w:pPr>
            <w:r>
              <w:t>3</w:t>
            </w:r>
          </w:p>
        </w:tc>
        <w:tc>
          <w:tcPr>
            <w:tcW w:w="1666" w:type="dxa"/>
            <w:shd w:val="clear" w:color="auto" w:fill="auto"/>
            <w:vAlign w:val="center"/>
          </w:tcPr>
          <w:p>
            <w:pPr>
              <w:pStyle w:val="62"/>
              <w:rPr>
                <w:lang w:eastAsia="zh-CN"/>
              </w:rPr>
            </w:pPr>
            <w:r>
              <w:t>2</w:t>
            </w:r>
          </w:p>
        </w:tc>
        <w:tc>
          <w:tcPr>
            <w:tcW w:w="1974" w:type="dxa"/>
            <w:shd w:val="clear" w:color="auto" w:fill="auto"/>
            <w:vAlign w:val="center"/>
          </w:tcPr>
          <w:p>
            <w:pPr>
              <w:pStyle w:val="62"/>
              <w:rPr>
                <w:lang w:eastAsia="zh-CN"/>
              </w:rPr>
            </w:pPr>
            <w:r>
              <w:t>0</w:t>
            </w:r>
          </w:p>
        </w:tc>
        <w:tc>
          <w:tcPr>
            <w:tcW w:w="2539" w:type="dxa"/>
            <w:vMerge w:val="continue"/>
            <w:shd w:val="clear" w:color="auto" w:fill="auto"/>
            <w:vAlign w:val="center"/>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79" w:type="dxa"/>
            <w:shd w:val="clear" w:color="auto" w:fill="auto"/>
            <w:vAlign w:val="center"/>
          </w:tcPr>
          <w:p>
            <w:pPr>
              <w:pStyle w:val="62"/>
              <w:rPr>
                <w:lang w:eastAsia="zh-CN"/>
              </w:rPr>
            </w:pPr>
            <w:r>
              <w:t>4</w:t>
            </w:r>
          </w:p>
        </w:tc>
        <w:tc>
          <w:tcPr>
            <w:tcW w:w="1666" w:type="dxa"/>
            <w:shd w:val="clear" w:color="auto" w:fill="auto"/>
            <w:vAlign w:val="center"/>
          </w:tcPr>
          <w:p>
            <w:pPr>
              <w:pStyle w:val="62"/>
              <w:rPr>
                <w:lang w:eastAsia="zh-CN"/>
              </w:rPr>
            </w:pPr>
            <w:r>
              <w:t>2</w:t>
            </w:r>
          </w:p>
        </w:tc>
        <w:tc>
          <w:tcPr>
            <w:tcW w:w="1974" w:type="dxa"/>
            <w:shd w:val="clear" w:color="auto" w:fill="auto"/>
            <w:vAlign w:val="center"/>
          </w:tcPr>
          <w:p>
            <w:pPr>
              <w:pStyle w:val="62"/>
            </w:pPr>
            <w:r>
              <w:t>1</w:t>
            </w:r>
          </w:p>
        </w:tc>
        <w:tc>
          <w:tcPr>
            <w:tcW w:w="2539" w:type="dxa"/>
            <w:vMerge w:val="continue"/>
            <w:shd w:val="clear" w:color="auto" w:fill="auto"/>
            <w:vAlign w:val="center"/>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79" w:type="dxa"/>
            <w:shd w:val="clear" w:color="auto" w:fill="auto"/>
            <w:vAlign w:val="center"/>
          </w:tcPr>
          <w:p>
            <w:pPr>
              <w:pStyle w:val="62"/>
              <w:rPr>
                <w:lang w:eastAsia="zh-CN"/>
              </w:rPr>
            </w:pPr>
            <w:r>
              <w:t>5</w:t>
            </w:r>
          </w:p>
        </w:tc>
        <w:tc>
          <w:tcPr>
            <w:tcW w:w="1666" w:type="dxa"/>
            <w:shd w:val="clear" w:color="auto" w:fill="auto"/>
            <w:vAlign w:val="center"/>
          </w:tcPr>
          <w:p>
            <w:pPr>
              <w:pStyle w:val="62"/>
              <w:rPr>
                <w:lang w:eastAsia="zh-CN"/>
              </w:rPr>
            </w:pPr>
            <w:r>
              <w:t>2</w:t>
            </w:r>
          </w:p>
        </w:tc>
        <w:tc>
          <w:tcPr>
            <w:tcW w:w="1974" w:type="dxa"/>
            <w:shd w:val="clear" w:color="auto" w:fill="auto"/>
            <w:vAlign w:val="center"/>
          </w:tcPr>
          <w:p>
            <w:pPr>
              <w:pStyle w:val="62"/>
              <w:rPr>
                <w:lang w:eastAsia="zh-CN"/>
              </w:rPr>
            </w:pPr>
            <w:r>
              <w:t>2</w:t>
            </w:r>
          </w:p>
        </w:tc>
        <w:tc>
          <w:tcPr>
            <w:tcW w:w="2539" w:type="dxa"/>
            <w:vMerge w:val="continue"/>
            <w:shd w:val="clear" w:color="auto" w:fill="auto"/>
            <w:vAlign w:val="center"/>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lang w:eastAsia="zh-CN"/>
              </w:rPr>
            </w:pPr>
            <w:r>
              <w:t>6</w:t>
            </w:r>
          </w:p>
        </w:tc>
        <w:tc>
          <w:tcPr>
            <w:tcW w:w="1666" w:type="dxa"/>
            <w:shd w:val="clear" w:color="auto" w:fill="auto"/>
            <w:vAlign w:val="center"/>
          </w:tcPr>
          <w:p>
            <w:pPr>
              <w:pStyle w:val="62"/>
              <w:rPr>
                <w:lang w:eastAsia="zh-CN"/>
              </w:rPr>
            </w:pPr>
            <w:r>
              <w:t>2</w:t>
            </w:r>
          </w:p>
        </w:tc>
        <w:tc>
          <w:tcPr>
            <w:tcW w:w="1974" w:type="dxa"/>
            <w:shd w:val="clear" w:color="auto" w:fill="auto"/>
            <w:vAlign w:val="center"/>
          </w:tcPr>
          <w:p>
            <w:pPr>
              <w:pStyle w:val="62"/>
              <w:rPr>
                <w:lang w:eastAsia="zh-CN"/>
              </w:rPr>
            </w:pPr>
            <w:r>
              <w:t>3</w:t>
            </w:r>
          </w:p>
        </w:tc>
        <w:tc>
          <w:tcPr>
            <w:tcW w:w="2539" w:type="dxa"/>
            <w:vMerge w:val="continue"/>
            <w:shd w:val="clear" w:color="auto" w:fill="auto"/>
            <w:vAlign w:val="center"/>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lang w:eastAsia="zh-CN"/>
              </w:rPr>
            </w:pPr>
            <w:r>
              <w:t>7</w:t>
            </w:r>
          </w:p>
        </w:tc>
        <w:tc>
          <w:tcPr>
            <w:tcW w:w="1666" w:type="dxa"/>
            <w:shd w:val="clear" w:color="auto" w:fill="auto"/>
            <w:vAlign w:val="center"/>
          </w:tcPr>
          <w:p>
            <w:pPr>
              <w:pStyle w:val="62"/>
            </w:pPr>
            <w:r>
              <w:t>2</w:t>
            </w:r>
          </w:p>
        </w:tc>
        <w:tc>
          <w:tcPr>
            <w:tcW w:w="1974" w:type="dxa"/>
            <w:shd w:val="clear" w:color="auto" w:fill="auto"/>
            <w:vAlign w:val="center"/>
          </w:tcPr>
          <w:p>
            <w:pPr>
              <w:pStyle w:val="62"/>
              <w:rPr>
                <w:lang w:eastAsia="zh-CN"/>
              </w:rPr>
            </w:pPr>
            <w:r>
              <w:t>0,1</w:t>
            </w:r>
          </w:p>
        </w:tc>
        <w:tc>
          <w:tcPr>
            <w:tcW w:w="2539" w:type="dxa"/>
            <w:vMerge w:val="continue"/>
            <w:shd w:val="clear" w:color="auto" w:fill="auto"/>
            <w:vAlign w:val="center"/>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lang w:eastAsia="zh-CN"/>
              </w:rPr>
            </w:pPr>
            <w:r>
              <w:t>8</w:t>
            </w:r>
          </w:p>
        </w:tc>
        <w:tc>
          <w:tcPr>
            <w:tcW w:w="1666" w:type="dxa"/>
            <w:shd w:val="clear" w:color="auto" w:fill="auto"/>
            <w:vAlign w:val="center"/>
          </w:tcPr>
          <w:p>
            <w:pPr>
              <w:pStyle w:val="62"/>
              <w:rPr>
                <w:lang w:eastAsia="zh-CN"/>
              </w:rPr>
            </w:pPr>
            <w:r>
              <w:t>2</w:t>
            </w:r>
          </w:p>
        </w:tc>
        <w:tc>
          <w:tcPr>
            <w:tcW w:w="1974" w:type="dxa"/>
            <w:shd w:val="clear" w:color="auto" w:fill="auto"/>
            <w:vAlign w:val="center"/>
          </w:tcPr>
          <w:p>
            <w:pPr>
              <w:pStyle w:val="62"/>
              <w:rPr>
                <w:lang w:eastAsia="zh-CN"/>
              </w:rPr>
            </w:pPr>
            <w:r>
              <w:t>2,3</w:t>
            </w:r>
          </w:p>
        </w:tc>
        <w:tc>
          <w:tcPr>
            <w:tcW w:w="2539" w:type="dxa"/>
            <w:vMerge w:val="continue"/>
            <w:shd w:val="clear" w:color="auto" w:fill="auto"/>
            <w:vAlign w:val="center"/>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pPr>
            <w:r>
              <w:t>9</w:t>
            </w:r>
          </w:p>
        </w:tc>
        <w:tc>
          <w:tcPr>
            <w:tcW w:w="1666" w:type="dxa"/>
            <w:shd w:val="clear" w:color="auto" w:fill="auto"/>
            <w:vAlign w:val="center"/>
          </w:tcPr>
          <w:p>
            <w:pPr>
              <w:pStyle w:val="62"/>
              <w:rPr>
                <w:lang w:eastAsia="zh-CN"/>
              </w:rPr>
            </w:pPr>
            <w:r>
              <w:t>2</w:t>
            </w:r>
          </w:p>
        </w:tc>
        <w:tc>
          <w:tcPr>
            <w:tcW w:w="1974" w:type="dxa"/>
            <w:shd w:val="clear" w:color="auto" w:fill="auto"/>
            <w:vAlign w:val="center"/>
          </w:tcPr>
          <w:p>
            <w:pPr>
              <w:pStyle w:val="62"/>
              <w:rPr>
                <w:lang w:eastAsia="zh-CN"/>
              </w:rPr>
            </w:pPr>
            <w:r>
              <w:t>0-2</w:t>
            </w:r>
          </w:p>
        </w:tc>
        <w:tc>
          <w:tcPr>
            <w:tcW w:w="2539" w:type="dxa"/>
            <w:vMerge w:val="continue"/>
            <w:shd w:val="clear" w:color="auto" w:fill="auto"/>
            <w:vAlign w:val="center"/>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679" w:type="dxa"/>
            <w:shd w:val="clear" w:color="auto" w:fill="auto"/>
            <w:vAlign w:val="center"/>
          </w:tcPr>
          <w:p>
            <w:pPr>
              <w:pStyle w:val="62"/>
              <w:rPr>
                <w:lang w:eastAsia="zh-CN"/>
              </w:rPr>
            </w:pPr>
            <w:r>
              <w:t>10</w:t>
            </w:r>
          </w:p>
        </w:tc>
        <w:tc>
          <w:tcPr>
            <w:tcW w:w="1666" w:type="dxa"/>
            <w:shd w:val="clear" w:color="auto" w:fill="auto"/>
            <w:vAlign w:val="center"/>
          </w:tcPr>
          <w:p>
            <w:pPr>
              <w:pStyle w:val="62"/>
              <w:rPr>
                <w:lang w:eastAsia="zh-CN"/>
              </w:rPr>
            </w:pPr>
            <w:r>
              <w:t>2</w:t>
            </w:r>
          </w:p>
        </w:tc>
        <w:tc>
          <w:tcPr>
            <w:tcW w:w="1974" w:type="dxa"/>
            <w:shd w:val="clear" w:color="auto" w:fill="auto"/>
            <w:vAlign w:val="center"/>
          </w:tcPr>
          <w:p>
            <w:pPr>
              <w:pStyle w:val="62"/>
              <w:rPr>
                <w:lang w:eastAsia="zh-CN"/>
              </w:rPr>
            </w:pPr>
            <w:r>
              <w:t>0-3</w:t>
            </w:r>
          </w:p>
        </w:tc>
        <w:tc>
          <w:tcPr>
            <w:tcW w:w="2539" w:type="dxa"/>
            <w:vMerge w:val="continue"/>
            <w:shd w:val="clear" w:color="auto" w:fill="auto"/>
            <w:vAlign w:val="center"/>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lang w:eastAsia="zh-CN"/>
              </w:rPr>
            </w:pPr>
            <w:r>
              <w:t>11</w:t>
            </w:r>
          </w:p>
        </w:tc>
        <w:tc>
          <w:tcPr>
            <w:tcW w:w="1666" w:type="dxa"/>
            <w:shd w:val="clear" w:color="auto" w:fill="auto"/>
            <w:vAlign w:val="center"/>
          </w:tcPr>
          <w:p>
            <w:pPr>
              <w:pStyle w:val="62"/>
              <w:rPr>
                <w:lang w:eastAsia="zh-CN"/>
              </w:rPr>
            </w:pPr>
            <w:r>
              <w:t>2</w:t>
            </w:r>
          </w:p>
        </w:tc>
        <w:tc>
          <w:tcPr>
            <w:tcW w:w="1974" w:type="dxa"/>
            <w:shd w:val="clear" w:color="auto" w:fill="auto"/>
            <w:vAlign w:val="center"/>
          </w:tcPr>
          <w:p>
            <w:pPr>
              <w:pStyle w:val="62"/>
              <w:rPr>
                <w:lang w:eastAsia="zh-CN"/>
              </w:rPr>
            </w:pPr>
            <w:r>
              <w:t>0,2</w:t>
            </w:r>
          </w:p>
        </w:tc>
        <w:tc>
          <w:tcPr>
            <w:tcW w:w="2539" w:type="dxa"/>
            <w:vMerge w:val="continue"/>
            <w:shd w:val="clear" w:color="auto" w:fill="auto"/>
            <w:vAlign w:val="center"/>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12</w:t>
            </w:r>
          </w:p>
        </w:tc>
        <w:tc>
          <w:tcPr>
            <w:tcW w:w="1666" w:type="dxa"/>
            <w:shd w:val="clear" w:color="auto" w:fill="auto"/>
            <w:vAlign w:val="center"/>
          </w:tcPr>
          <w:p>
            <w:pPr>
              <w:pStyle w:val="62"/>
              <w:rPr>
                <w:color w:val="0000FF"/>
                <w:lang w:eastAsia="zh-CN"/>
              </w:rPr>
            </w:pPr>
            <w:r>
              <w:rPr>
                <w:color w:val="0000FF"/>
                <w:lang w:eastAsia="zh-CN"/>
              </w:rPr>
              <w:t>1</w:t>
            </w:r>
          </w:p>
        </w:tc>
        <w:tc>
          <w:tcPr>
            <w:tcW w:w="1974" w:type="dxa"/>
            <w:shd w:val="clear" w:color="auto" w:fill="auto"/>
            <w:vAlign w:val="center"/>
          </w:tcPr>
          <w:p>
            <w:pPr>
              <w:pStyle w:val="62"/>
              <w:rPr>
                <w:color w:val="0000FF"/>
                <w:lang w:eastAsia="zh-CN"/>
              </w:rPr>
            </w:pPr>
            <w:r>
              <w:rPr>
                <w:color w:val="0000FF"/>
                <w:lang w:eastAsia="zh-CN"/>
              </w:rPr>
              <w:t>8</w:t>
            </w:r>
          </w:p>
        </w:tc>
        <w:tc>
          <w:tcPr>
            <w:tcW w:w="2539" w:type="dxa"/>
            <w:vMerge w:val="restart"/>
            <w:shd w:val="clear" w:color="auto" w:fill="auto"/>
            <w:vAlign w:val="center"/>
          </w:tcPr>
          <w:p>
            <w:pPr>
              <w:pStyle w:val="62"/>
              <w:rPr>
                <w:rFonts w:eastAsia="等线"/>
                <w:color w:val="0000FF"/>
                <w:lang w:eastAsia="zh-CN"/>
              </w:rPr>
            </w:pPr>
            <w:r>
              <w:rPr>
                <w:color w:val="0000FF"/>
                <w:lang w:eastAsia="zh-CN"/>
              </w:rPr>
              <w:t>Cat.2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13</w:t>
            </w:r>
          </w:p>
        </w:tc>
        <w:tc>
          <w:tcPr>
            <w:tcW w:w="1666" w:type="dxa"/>
            <w:shd w:val="clear" w:color="auto" w:fill="auto"/>
            <w:vAlign w:val="center"/>
          </w:tcPr>
          <w:p>
            <w:pPr>
              <w:pStyle w:val="62"/>
              <w:rPr>
                <w:color w:val="0000FF"/>
                <w:lang w:eastAsia="zh-CN"/>
              </w:rPr>
            </w:pPr>
            <w:r>
              <w:rPr>
                <w:color w:val="0000FF"/>
                <w:lang w:eastAsia="zh-CN"/>
              </w:rPr>
              <w:t>1</w:t>
            </w:r>
          </w:p>
        </w:tc>
        <w:tc>
          <w:tcPr>
            <w:tcW w:w="1974" w:type="dxa"/>
            <w:shd w:val="clear" w:color="auto" w:fill="auto"/>
            <w:vAlign w:val="center"/>
          </w:tcPr>
          <w:p>
            <w:pPr>
              <w:pStyle w:val="62"/>
              <w:rPr>
                <w:color w:val="0000FF"/>
                <w:lang w:eastAsia="zh-CN"/>
              </w:rPr>
            </w:pPr>
            <w:r>
              <w:rPr>
                <w:color w:val="0000FF"/>
                <w:lang w:eastAsia="zh-CN"/>
              </w:rPr>
              <w:t>9</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14</w:t>
            </w:r>
          </w:p>
        </w:tc>
        <w:tc>
          <w:tcPr>
            <w:tcW w:w="1666" w:type="dxa"/>
            <w:shd w:val="clear" w:color="auto" w:fill="auto"/>
            <w:vAlign w:val="center"/>
          </w:tcPr>
          <w:p>
            <w:pPr>
              <w:pStyle w:val="62"/>
              <w:rPr>
                <w:color w:val="0000FF"/>
                <w:lang w:eastAsia="zh-CN"/>
              </w:rPr>
            </w:pPr>
            <w:r>
              <w:rPr>
                <w:color w:val="0000FF"/>
                <w:lang w:eastAsia="zh-CN"/>
              </w:rPr>
              <w:t>1</w:t>
            </w:r>
          </w:p>
        </w:tc>
        <w:tc>
          <w:tcPr>
            <w:tcW w:w="1974" w:type="dxa"/>
            <w:shd w:val="clear" w:color="auto" w:fill="auto"/>
            <w:vAlign w:val="center"/>
          </w:tcPr>
          <w:p>
            <w:pPr>
              <w:pStyle w:val="62"/>
              <w:rPr>
                <w:color w:val="0000FF"/>
                <w:lang w:eastAsia="zh-CN"/>
              </w:rPr>
            </w:pPr>
            <w:r>
              <w:rPr>
                <w:color w:val="0000FF"/>
                <w:lang w:eastAsia="zh-CN"/>
              </w:rPr>
              <w:t>8,9</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15</w:t>
            </w:r>
          </w:p>
        </w:tc>
        <w:tc>
          <w:tcPr>
            <w:tcW w:w="1666" w:type="dxa"/>
            <w:shd w:val="clear" w:color="auto" w:fill="auto"/>
            <w:vAlign w:val="center"/>
          </w:tcPr>
          <w:p>
            <w:pPr>
              <w:pStyle w:val="62"/>
              <w:rPr>
                <w:color w:val="0000FF"/>
                <w:lang w:eastAsia="zh-CN"/>
              </w:rPr>
            </w:pPr>
            <w:r>
              <w:rPr>
                <w:color w:val="0000FF"/>
                <w:lang w:eastAsia="zh-CN"/>
              </w:rPr>
              <w:t>2</w:t>
            </w:r>
          </w:p>
        </w:tc>
        <w:tc>
          <w:tcPr>
            <w:tcW w:w="1974" w:type="dxa"/>
            <w:shd w:val="clear" w:color="auto" w:fill="auto"/>
            <w:vAlign w:val="center"/>
          </w:tcPr>
          <w:p>
            <w:pPr>
              <w:pStyle w:val="62"/>
              <w:rPr>
                <w:color w:val="0000FF"/>
                <w:lang w:eastAsia="zh-CN"/>
              </w:rPr>
            </w:pPr>
            <w:r>
              <w:rPr>
                <w:color w:val="0000FF"/>
                <w:lang w:eastAsia="zh-CN"/>
              </w:rPr>
              <w:t>8</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679" w:type="dxa"/>
            <w:shd w:val="clear" w:color="auto" w:fill="auto"/>
            <w:vAlign w:val="center"/>
          </w:tcPr>
          <w:p>
            <w:pPr>
              <w:pStyle w:val="62"/>
              <w:rPr>
                <w:color w:val="0000FF"/>
                <w:lang w:eastAsia="zh-CN"/>
              </w:rPr>
            </w:pPr>
            <w:r>
              <w:rPr>
                <w:color w:val="0000FF"/>
              </w:rPr>
              <w:t>16</w:t>
            </w:r>
          </w:p>
        </w:tc>
        <w:tc>
          <w:tcPr>
            <w:tcW w:w="1666" w:type="dxa"/>
            <w:shd w:val="clear" w:color="auto" w:fill="auto"/>
            <w:vAlign w:val="center"/>
          </w:tcPr>
          <w:p>
            <w:pPr>
              <w:pStyle w:val="62"/>
              <w:rPr>
                <w:color w:val="0000FF"/>
                <w:lang w:eastAsia="zh-CN"/>
              </w:rPr>
            </w:pPr>
            <w:r>
              <w:rPr>
                <w:color w:val="0000FF"/>
                <w:lang w:eastAsia="zh-CN"/>
              </w:rPr>
              <w:t>2</w:t>
            </w:r>
          </w:p>
        </w:tc>
        <w:tc>
          <w:tcPr>
            <w:tcW w:w="1974" w:type="dxa"/>
            <w:shd w:val="clear" w:color="auto" w:fill="auto"/>
            <w:vAlign w:val="center"/>
          </w:tcPr>
          <w:p>
            <w:pPr>
              <w:pStyle w:val="62"/>
              <w:rPr>
                <w:color w:val="0000FF"/>
                <w:lang w:eastAsia="zh-CN"/>
              </w:rPr>
            </w:pPr>
            <w:r>
              <w:rPr>
                <w:color w:val="0000FF"/>
                <w:lang w:eastAsia="zh-CN"/>
              </w:rPr>
              <w:t>9</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17</w:t>
            </w:r>
          </w:p>
        </w:tc>
        <w:tc>
          <w:tcPr>
            <w:tcW w:w="1666" w:type="dxa"/>
            <w:shd w:val="clear" w:color="auto" w:fill="auto"/>
            <w:vAlign w:val="center"/>
          </w:tcPr>
          <w:p>
            <w:pPr>
              <w:pStyle w:val="62"/>
              <w:rPr>
                <w:color w:val="0000FF"/>
                <w:lang w:eastAsia="zh-CN"/>
              </w:rPr>
            </w:pPr>
            <w:r>
              <w:rPr>
                <w:color w:val="0000FF"/>
                <w:lang w:eastAsia="zh-CN"/>
              </w:rPr>
              <w:t>2</w:t>
            </w:r>
          </w:p>
        </w:tc>
        <w:tc>
          <w:tcPr>
            <w:tcW w:w="1974" w:type="dxa"/>
            <w:shd w:val="clear" w:color="auto" w:fill="auto"/>
            <w:vAlign w:val="center"/>
          </w:tcPr>
          <w:p>
            <w:pPr>
              <w:pStyle w:val="62"/>
              <w:rPr>
                <w:color w:val="0000FF"/>
                <w:lang w:eastAsia="zh-CN"/>
              </w:rPr>
            </w:pPr>
            <w:r>
              <w:rPr>
                <w:color w:val="0000FF"/>
                <w:lang w:eastAsia="zh-CN"/>
              </w:rPr>
              <w:t>10</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18</w:t>
            </w:r>
          </w:p>
        </w:tc>
        <w:tc>
          <w:tcPr>
            <w:tcW w:w="1666" w:type="dxa"/>
            <w:shd w:val="clear" w:color="auto" w:fill="auto"/>
            <w:vAlign w:val="center"/>
          </w:tcPr>
          <w:p>
            <w:pPr>
              <w:pStyle w:val="62"/>
              <w:rPr>
                <w:color w:val="0000FF"/>
                <w:lang w:eastAsia="zh-CN"/>
              </w:rPr>
            </w:pPr>
            <w:r>
              <w:rPr>
                <w:color w:val="0000FF"/>
                <w:lang w:eastAsia="zh-CN"/>
              </w:rPr>
              <w:t>2</w:t>
            </w:r>
          </w:p>
        </w:tc>
        <w:tc>
          <w:tcPr>
            <w:tcW w:w="1974" w:type="dxa"/>
            <w:shd w:val="clear" w:color="auto" w:fill="auto"/>
            <w:vAlign w:val="center"/>
          </w:tcPr>
          <w:p>
            <w:pPr>
              <w:pStyle w:val="62"/>
              <w:rPr>
                <w:color w:val="0000FF"/>
                <w:lang w:eastAsia="zh-CN"/>
              </w:rPr>
            </w:pPr>
            <w:r>
              <w:rPr>
                <w:color w:val="0000FF"/>
                <w:lang w:eastAsia="zh-CN"/>
              </w:rPr>
              <w:t>11</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19</w:t>
            </w:r>
          </w:p>
        </w:tc>
        <w:tc>
          <w:tcPr>
            <w:tcW w:w="1666" w:type="dxa"/>
            <w:shd w:val="clear" w:color="auto" w:fill="auto"/>
            <w:vAlign w:val="center"/>
          </w:tcPr>
          <w:p>
            <w:pPr>
              <w:pStyle w:val="62"/>
              <w:rPr>
                <w:color w:val="0000FF"/>
                <w:lang w:eastAsia="zh-CN"/>
              </w:rPr>
            </w:pPr>
            <w:r>
              <w:rPr>
                <w:color w:val="0000FF"/>
                <w:lang w:eastAsia="zh-CN"/>
              </w:rPr>
              <w:t>2</w:t>
            </w:r>
          </w:p>
        </w:tc>
        <w:tc>
          <w:tcPr>
            <w:tcW w:w="1974" w:type="dxa"/>
            <w:shd w:val="clear" w:color="auto" w:fill="auto"/>
            <w:vAlign w:val="center"/>
          </w:tcPr>
          <w:p>
            <w:pPr>
              <w:pStyle w:val="62"/>
              <w:rPr>
                <w:color w:val="0000FF"/>
                <w:lang w:eastAsia="zh-CN"/>
              </w:rPr>
            </w:pPr>
            <w:r>
              <w:rPr>
                <w:color w:val="0000FF"/>
                <w:lang w:eastAsia="zh-CN"/>
              </w:rPr>
              <w:t>8,9</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20</w:t>
            </w:r>
          </w:p>
        </w:tc>
        <w:tc>
          <w:tcPr>
            <w:tcW w:w="1666" w:type="dxa"/>
            <w:shd w:val="clear" w:color="auto" w:fill="auto"/>
            <w:vAlign w:val="center"/>
          </w:tcPr>
          <w:p>
            <w:pPr>
              <w:pStyle w:val="62"/>
              <w:rPr>
                <w:color w:val="0000FF"/>
                <w:lang w:eastAsia="zh-CN"/>
              </w:rPr>
            </w:pPr>
            <w:r>
              <w:rPr>
                <w:color w:val="0000FF"/>
                <w:lang w:eastAsia="zh-CN"/>
              </w:rPr>
              <w:t>2</w:t>
            </w:r>
          </w:p>
        </w:tc>
        <w:tc>
          <w:tcPr>
            <w:tcW w:w="1974" w:type="dxa"/>
            <w:shd w:val="clear" w:color="auto" w:fill="auto"/>
            <w:vAlign w:val="center"/>
          </w:tcPr>
          <w:p>
            <w:pPr>
              <w:pStyle w:val="62"/>
              <w:rPr>
                <w:color w:val="0000FF"/>
                <w:lang w:eastAsia="zh-CN"/>
              </w:rPr>
            </w:pPr>
            <w:r>
              <w:rPr>
                <w:color w:val="0000FF"/>
                <w:lang w:eastAsia="zh-CN"/>
              </w:rPr>
              <w:t>10,11</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21</w:t>
            </w:r>
          </w:p>
        </w:tc>
        <w:tc>
          <w:tcPr>
            <w:tcW w:w="1666" w:type="dxa"/>
            <w:shd w:val="clear" w:color="auto" w:fill="auto"/>
            <w:vAlign w:val="center"/>
          </w:tcPr>
          <w:p>
            <w:pPr>
              <w:pStyle w:val="62"/>
              <w:rPr>
                <w:color w:val="0000FF"/>
                <w:lang w:eastAsia="zh-CN"/>
              </w:rPr>
            </w:pPr>
            <w:r>
              <w:rPr>
                <w:color w:val="0000FF"/>
                <w:lang w:eastAsia="zh-CN"/>
              </w:rPr>
              <w:t>2</w:t>
            </w:r>
          </w:p>
        </w:tc>
        <w:tc>
          <w:tcPr>
            <w:tcW w:w="1974" w:type="dxa"/>
            <w:shd w:val="clear" w:color="auto" w:fill="auto"/>
            <w:vAlign w:val="center"/>
          </w:tcPr>
          <w:p>
            <w:pPr>
              <w:pStyle w:val="62"/>
              <w:rPr>
                <w:color w:val="0000FF"/>
                <w:lang w:eastAsia="zh-CN"/>
              </w:rPr>
            </w:pPr>
            <w:r>
              <w:rPr>
                <w:color w:val="0000FF"/>
                <w:lang w:eastAsia="zh-CN"/>
              </w:rPr>
              <w:t>8-10</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22</w:t>
            </w:r>
          </w:p>
        </w:tc>
        <w:tc>
          <w:tcPr>
            <w:tcW w:w="1666" w:type="dxa"/>
            <w:shd w:val="clear" w:color="auto" w:fill="auto"/>
            <w:vAlign w:val="center"/>
          </w:tcPr>
          <w:p>
            <w:pPr>
              <w:pStyle w:val="62"/>
              <w:rPr>
                <w:color w:val="0000FF"/>
                <w:lang w:eastAsia="zh-CN"/>
              </w:rPr>
            </w:pPr>
            <w:r>
              <w:rPr>
                <w:color w:val="0000FF"/>
                <w:lang w:eastAsia="zh-CN"/>
              </w:rPr>
              <w:t>2</w:t>
            </w:r>
          </w:p>
        </w:tc>
        <w:tc>
          <w:tcPr>
            <w:tcW w:w="1974" w:type="dxa"/>
            <w:shd w:val="clear" w:color="auto" w:fill="auto"/>
            <w:vAlign w:val="center"/>
          </w:tcPr>
          <w:p>
            <w:pPr>
              <w:pStyle w:val="62"/>
              <w:rPr>
                <w:color w:val="0000FF"/>
                <w:lang w:eastAsia="zh-CN"/>
              </w:rPr>
            </w:pPr>
            <w:r>
              <w:rPr>
                <w:color w:val="0000FF"/>
                <w:lang w:eastAsia="zh-CN"/>
              </w:rPr>
              <w:t>8-11</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0000FF"/>
                <w:lang w:eastAsia="zh-CN"/>
              </w:rPr>
            </w:pPr>
            <w:r>
              <w:rPr>
                <w:color w:val="0000FF"/>
              </w:rPr>
              <w:t>23</w:t>
            </w:r>
          </w:p>
        </w:tc>
        <w:tc>
          <w:tcPr>
            <w:tcW w:w="1666" w:type="dxa"/>
            <w:shd w:val="clear" w:color="auto" w:fill="auto"/>
            <w:vAlign w:val="center"/>
          </w:tcPr>
          <w:p>
            <w:pPr>
              <w:pStyle w:val="62"/>
              <w:rPr>
                <w:color w:val="0000FF"/>
                <w:lang w:eastAsia="zh-CN"/>
              </w:rPr>
            </w:pPr>
            <w:r>
              <w:rPr>
                <w:color w:val="0000FF"/>
                <w:lang w:eastAsia="zh-CN"/>
              </w:rPr>
              <w:t>2</w:t>
            </w:r>
          </w:p>
        </w:tc>
        <w:tc>
          <w:tcPr>
            <w:tcW w:w="1974" w:type="dxa"/>
            <w:shd w:val="clear" w:color="auto" w:fill="auto"/>
            <w:vAlign w:val="center"/>
          </w:tcPr>
          <w:p>
            <w:pPr>
              <w:pStyle w:val="62"/>
              <w:rPr>
                <w:color w:val="0000FF"/>
                <w:lang w:eastAsia="ja-JP"/>
              </w:rPr>
            </w:pPr>
            <w:r>
              <w:rPr>
                <w:color w:val="0000FF"/>
                <w:lang w:eastAsia="zh-CN"/>
              </w:rPr>
              <w:t>8, 10</w:t>
            </w:r>
          </w:p>
        </w:tc>
        <w:tc>
          <w:tcPr>
            <w:tcW w:w="2539" w:type="dxa"/>
            <w:vMerge w:val="continue"/>
            <w:shd w:val="clear" w:color="auto" w:fill="auto"/>
            <w:vAlign w:val="center"/>
          </w:tcPr>
          <w:p>
            <w:pPr>
              <w:pStyle w:val="62"/>
              <w:rPr>
                <w:color w:val="0000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FF0000"/>
                <w:lang w:eastAsia="zh-CN"/>
              </w:rPr>
            </w:pPr>
            <w:r>
              <w:rPr>
                <w:color w:val="FF0000"/>
                <w:lang w:eastAsia="zh-CN"/>
              </w:rPr>
              <w:t>24</w:t>
            </w:r>
          </w:p>
        </w:tc>
        <w:tc>
          <w:tcPr>
            <w:tcW w:w="1666" w:type="dxa"/>
            <w:shd w:val="clear" w:color="auto" w:fill="auto"/>
            <w:vAlign w:val="center"/>
          </w:tcPr>
          <w:p>
            <w:pPr>
              <w:pStyle w:val="62"/>
              <w:rPr>
                <w:color w:val="FF0000"/>
                <w:lang w:eastAsia="zh-CN"/>
              </w:rPr>
            </w:pPr>
            <w:r>
              <w:rPr>
                <w:color w:val="FF0000"/>
                <w:lang w:eastAsia="zh-CN"/>
              </w:rPr>
              <w:t>1</w:t>
            </w:r>
          </w:p>
        </w:tc>
        <w:tc>
          <w:tcPr>
            <w:tcW w:w="1974" w:type="dxa"/>
            <w:shd w:val="clear" w:color="auto" w:fill="auto"/>
            <w:vAlign w:val="center"/>
          </w:tcPr>
          <w:p>
            <w:pPr>
              <w:pStyle w:val="62"/>
              <w:rPr>
                <w:color w:val="00B050"/>
                <w:lang w:eastAsia="zh-CN"/>
              </w:rPr>
            </w:pPr>
            <w:r>
              <w:rPr>
                <w:color w:val="FF0000"/>
                <w:lang w:eastAsia="zh-CN"/>
              </w:rPr>
              <w:t>0,1,8</w:t>
            </w:r>
          </w:p>
        </w:tc>
        <w:tc>
          <w:tcPr>
            <w:tcW w:w="2539" w:type="dxa"/>
            <w:vMerge w:val="restart"/>
            <w:shd w:val="clear" w:color="auto" w:fill="auto"/>
            <w:vAlign w:val="center"/>
          </w:tcPr>
          <w:p>
            <w:pPr>
              <w:pStyle w:val="62"/>
              <w:rPr>
                <w:color w:val="FF0000"/>
                <w:lang w:eastAsia="zh-CN"/>
              </w:rPr>
            </w:pPr>
            <w:r>
              <w:rPr>
                <w:color w:val="FF0000"/>
                <w:lang w:eastAsia="zh-CN"/>
              </w:rPr>
              <w:t>Cat.3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79" w:type="dxa"/>
            <w:shd w:val="clear" w:color="auto" w:fill="auto"/>
            <w:vAlign w:val="center"/>
          </w:tcPr>
          <w:p>
            <w:pPr>
              <w:pStyle w:val="62"/>
              <w:rPr>
                <w:color w:val="FF0000"/>
                <w:lang w:eastAsia="zh-CN"/>
              </w:rPr>
            </w:pPr>
            <w:r>
              <w:rPr>
                <w:color w:val="FF0000"/>
                <w:lang w:eastAsia="zh-CN"/>
              </w:rPr>
              <w:t>25</w:t>
            </w:r>
          </w:p>
        </w:tc>
        <w:tc>
          <w:tcPr>
            <w:tcW w:w="1666" w:type="dxa"/>
            <w:shd w:val="clear" w:color="auto" w:fill="auto"/>
            <w:vAlign w:val="center"/>
          </w:tcPr>
          <w:p>
            <w:pPr>
              <w:pStyle w:val="62"/>
              <w:rPr>
                <w:color w:val="FF0000"/>
                <w:lang w:eastAsia="zh-CN"/>
              </w:rPr>
            </w:pPr>
            <w:r>
              <w:rPr>
                <w:color w:val="FF0000"/>
                <w:lang w:eastAsia="zh-CN"/>
              </w:rPr>
              <w:t>1</w:t>
            </w:r>
          </w:p>
        </w:tc>
        <w:tc>
          <w:tcPr>
            <w:tcW w:w="1974" w:type="dxa"/>
            <w:shd w:val="clear" w:color="auto" w:fill="auto"/>
            <w:vAlign w:val="center"/>
          </w:tcPr>
          <w:p>
            <w:pPr>
              <w:pStyle w:val="62"/>
              <w:rPr>
                <w:color w:val="00B050"/>
                <w:lang w:eastAsia="zh-CN"/>
              </w:rPr>
            </w:pPr>
            <w:r>
              <w:rPr>
                <w:color w:val="FF0000"/>
                <w:lang w:eastAsia="zh-CN"/>
              </w:rPr>
              <w:t>0,1,8,9</w:t>
            </w:r>
          </w:p>
        </w:tc>
        <w:tc>
          <w:tcPr>
            <w:tcW w:w="2539" w:type="dxa"/>
            <w:vMerge w:val="continue"/>
            <w:shd w:val="clear" w:color="auto" w:fill="auto"/>
            <w:vAlign w:val="center"/>
          </w:tcPr>
          <w:p>
            <w:pPr>
              <w:pStyle w:val="62"/>
              <w:rPr>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FF0000"/>
                <w:lang w:eastAsia="zh-CN"/>
              </w:rPr>
            </w:pPr>
            <w:r>
              <w:rPr>
                <w:color w:val="FF0000"/>
              </w:rPr>
              <w:t>26</w:t>
            </w:r>
          </w:p>
        </w:tc>
        <w:tc>
          <w:tcPr>
            <w:tcW w:w="1666" w:type="dxa"/>
            <w:shd w:val="clear" w:color="auto" w:fill="auto"/>
            <w:vAlign w:val="center"/>
          </w:tcPr>
          <w:p>
            <w:pPr>
              <w:pStyle w:val="62"/>
              <w:rPr>
                <w:color w:val="FF0000"/>
                <w:lang w:eastAsia="zh-CN"/>
              </w:rPr>
            </w:pPr>
            <w:r>
              <w:rPr>
                <w:color w:val="FF0000"/>
                <w:lang w:eastAsia="zh-CN"/>
              </w:rPr>
              <w:t>2</w:t>
            </w:r>
          </w:p>
        </w:tc>
        <w:tc>
          <w:tcPr>
            <w:tcW w:w="1974" w:type="dxa"/>
            <w:shd w:val="clear" w:color="auto" w:fill="auto"/>
            <w:vAlign w:val="center"/>
          </w:tcPr>
          <w:p>
            <w:pPr>
              <w:pStyle w:val="62"/>
              <w:rPr>
                <w:color w:val="FF0000"/>
                <w:lang w:eastAsia="zh-CN"/>
              </w:rPr>
            </w:pPr>
            <w:r>
              <w:rPr>
                <w:color w:val="FF0000"/>
                <w:lang w:eastAsia="zh-CN"/>
              </w:rPr>
              <w:t>0,1,8</w:t>
            </w:r>
          </w:p>
        </w:tc>
        <w:tc>
          <w:tcPr>
            <w:tcW w:w="2539" w:type="dxa"/>
            <w:vMerge w:val="continue"/>
            <w:shd w:val="clear" w:color="auto" w:fill="auto"/>
            <w:vAlign w:val="center"/>
          </w:tcPr>
          <w:p>
            <w:pPr>
              <w:pStyle w:val="62"/>
              <w:rPr>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FF0000"/>
                <w:lang w:eastAsia="zh-CN"/>
              </w:rPr>
            </w:pPr>
            <w:r>
              <w:rPr>
                <w:color w:val="FF0000"/>
              </w:rPr>
              <w:t>27</w:t>
            </w:r>
          </w:p>
        </w:tc>
        <w:tc>
          <w:tcPr>
            <w:tcW w:w="1666" w:type="dxa"/>
            <w:shd w:val="clear" w:color="auto" w:fill="auto"/>
            <w:vAlign w:val="center"/>
          </w:tcPr>
          <w:p>
            <w:pPr>
              <w:pStyle w:val="62"/>
              <w:rPr>
                <w:color w:val="FF0000"/>
                <w:lang w:eastAsia="zh-CN"/>
              </w:rPr>
            </w:pPr>
            <w:r>
              <w:rPr>
                <w:color w:val="FF0000"/>
                <w:lang w:eastAsia="zh-CN"/>
              </w:rPr>
              <w:t>2</w:t>
            </w:r>
          </w:p>
        </w:tc>
        <w:tc>
          <w:tcPr>
            <w:tcW w:w="1974" w:type="dxa"/>
            <w:shd w:val="clear" w:color="auto" w:fill="auto"/>
            <w:vAlign w:val="center"/>
          </w:tcPr>
          <w:p>
            <w:pPr>
              <w:pStyle w:val="62"/>
              <w:rPr>
                <w:color w:val="FF0000"/>
                <w:lang w:eastAsia="zh-CN"/>
              </w:rPr>
            </w:pPr>
            <w:r>
              <w:rPr>
                <w:color w:val="FF0000"/>
                <w:lang w:eastAsia="zh-CN"/>
              </w:rPr>
              <w:t>0,1,8,9</w:t>
            </w:r>
          </w:p>
        </w:tc>
        <w:tc>
          <w:tcPr>
            <w:tcW w:w="2539" w:type="dxa"/>
            <w:vMerge w:val="continue"/>
            <w:shd w:val="clear" w:color="auto" w:fill="auto"/>
            <w:vAlign w:val="center"/>
          </w:tcPr>
          <w:p>
            <w:pPr>
              <w:pStyle w:val="62"/>
              <w:rPr>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FF0000"/>
                <w:lang w:eastAsia="zh-CN"/>
              </w:rPr>
            </w:pPr>
            <w:r>
              <w:rPr>
                <w:color w:val="FF0000"/>
              </w:rPr>
              <w:t>28</w:t>
            </w:r>
          </w:p>
        </w:tc>
        <w:tc>
          <w:tcPr>
            <w:tcW w:w="1666" w:type="dxa"/>
            <w:shd w:val="clear" w:color="auto" w:fill="auto"/>
            <w:vAlign w:val="center"/>
          </w:tcPr>
          <w:p>
            <w:pPr>
              <w:pStyle w:val="62"/>
              <w:rPr>
                <w:color w:val="FF0000"/>
                <w:lang w:eastAsia="zh-CN"/>
              </w:rPr>
            </w:pPr>
            <w:r>
              <w:rPr>
                <w:color w:val="FF0000"/>
                <w:lang w:eastAsia="zh-CN"/>
              </w:rPr>
              <w:t>2</w:t>
            </w:r>
          </w:p>
        </w:tc>
        <w:tc>
          <w:tcPr>
            <w:tcW w:w="1974" w:type="dxa"/>
            <w:shd w:val="clear" w:color="auto" w:fill="auto"/>
            <w:vAlign w:val="center"/>
          </w:tcPr>
          <w:p>
            <w:pPr>
              <w:pStyle w:val="62"/>
              <w:rPr>
                <w:color w:val="FF0000"/>
                <w:lang w:eastAsia="zh-CN"/>
              </w:rPr>
            </w:pPr>
            <w:r>
              <w:rPr>
                <w:color w:val="FF0000"/>
                <w:lang w:eastAsia="zh-CN"/>
              </w:rPr>
              <w:t>2,3,10</w:t>
            </w:r>
          </w:p>
        </w:tc>
        <w:tc>
          <w:tcPr>
            <w:tcW w:w="2539" w:type="dxa"/>
            <w:vMerge w:val="continue"/>
            <w:shd w:val="clear" w:color="auto" w:fill="auto"/>
            <w:vAlign w:val="center"/>
          </w:tcPr>
          <w:p>
            <w:pPr>
              <w:pStyle w:val="62"/>
              <w:rPr>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79" w:type="dxa"/>
            <w:shd w:val="clear" w:color="auto" w:fill="auto"/>
            <w:vAlign w:val="center"/>
          </w:tcPr>
          <w:p>
            <w:pPr>
              <w:pStyle w:val="62"/>
              <w:rPr>
                <w:color w:val="FF0000"/>
                <w:lang w:eastAsia="zh-CN"/>
              </w:rPr>
            </w:pPr>
            <w:r>
              <w:rPr>
                <w:color w:val="FF0000"/>
              </w:rPr>
              <w:t>29</w:t>
            </w:r>
          </w:p>
        </w:tc>
        <w:tc>
          <w:tcPr>
            <w:tcW w:w="1666" w:type="dxa"/>
            <w:shd w:val="clear" w:color="auto" w:fill="auto"/>
            <w:vAlign w:val="center"/>
          </w:tcPr>
          <w:p>
            <w:pPr>
              <w:pStyle w:val="62"/>
              <w:rPr>
                <w:color w:val="FF0000"/>
                <w:lang w:eastAsia="zh-CN"/>
              </w:rPr>
            </w:pPr>
            <w:r>
              <w:rPr>
                <w:color w:val="FF0000"/>
                <w:lang w:eastAsia="zh-CN"/>
              </w:rPr>
              <w:t>2</w:t>
            </w:r>
          </w:p>
        </w:tc>
        <w:tc>
          <w:tcPr>
            <w:tcW w:w="1974" w:type="dxa"/>
            <w:shd w:val="clear" w:color="auto" w:fill="auto"/>
            <w:vAlign w:val="center"/>
          </w:tcPr>
          <w:p>
            <w:pPr>
              <w:pStyle w:val="62"/>
              <w:rPr>
                <w:color w:val="FF0000"/>
                <w:lang w:eastAsia="zh-CN"/>
              </w:rPr>
            </w:pPr>
            <w:r>
              <w:rPr>
                <w:color w:val="FF0000"/>
                <w:lang w:eastAsia="zh-CN"/>
              </w:rPr>
              <w:t>2,3,10,11</w:t>
            </w:r>
          </w:p>
        </w:tc>
        <w:tc>
          <w:tcPr>
            <w:tcW w:w="2539" w:type="dxa"/>
            <w:vMerge w:val="continue"/>
            <w:shd w:val="clear" w:color="auto" w:fill="auto"/>
            <w:vAlign w:val="center"/>
          </w:tcPr>
          <w:p>
            <w:pPr>
              <w:pStyle w:val="62"/>
              <w:rPr>
                <w:color w:val="FF0000"/>
                <w:lang w:eastAsia="zh-CN"/>
              </w:rPr>
            </w:pPr>
          </w:p>
        </w:tc>
      </w:tr>
    </w:tbl>
    <w:p>
      <w:pPr>
        <w:pStyle w:val="88"/>
        <w:snapToGrid w:val="0"/>
        <w:rPr>
          <w:b/>
          <w:bCs/>
        </w:rPr>
      </w:pPr>
    </w:p>
    <w:p>
      <w:pPr>
        <w:pStyle w:val="88"/>
        <w:snapToGrid w:val="0"/>
        <w:rPr>
          <w:b/>
          <w:bCs/>
        </w:rPr>
      </w:pPr>
    </w:p>
    <w:p>
      <w:pPr>
        <w:pStyle w:val="64"/>
        <w:overflowPunct w:val="0"/>
        <w:autoSpaceDE w:val="0"/>
        <w:autoSpaceDN w:val="0"/>
        <w:adjustRightInd w:val="0"/>
        <w:textAlignment w:val="baseline"/>
        <w:rPr>
          <w:rFonts w:ascii="Times New Roman" w:hAnsi="Times New Roman"/>
          <w:b w:val="0"/>
          <w:bCs/>
          <w:iCs/>
          <w:lang w:val="en-US" w:eastAsia="zh-CN"/>
        </w:rPr>
      </w:pPr>
      <w:r>
        <w:rPr>
          <w:rFonts w:ascii="Times New Roman" w:hAnsi="Times New Roman"/>
        </w:rPr>
        <w:t xml:space="preserve">Table </w:t>
      </w:r>
      <w:r>
        <w:rPr>
          <w:rFonts w:hint="eastAsia" w:ascii="Times New Roman" w:hAnsi="Times New Roman"/>
          <w:lang w:val="en-US" w:eastAsia="zh-CN"/>
        </w:rPr>
        <w:t>3</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 xml:space="preserve">=2, </w:t>
      </w:r>
      <w:r>
        <w:rPr>
          <w:rFonts w:ascii="Times New Roman" w:hAnsi="Times New Roman"/>
          <w:b w:val="0"/>
          <w:bCs/>
          <w:i/>
          <w:lang w:eastAsia="zh-CN"/>
        </w:rPr>
        <w:t>maxLength</w:t>
      </w:r>
      <w:r>
        <w:rPr>
          <w:rFonts w:ascii="Times New Roman" w:hAnsi="Times New Roman"/>
          <w:b w:val="0"/>
          <w:bCs/>
          <w:lang w:eastAsia="zh-CN"/>
        </w:rPr>
        <w:t>=1</w:t>
      </w:r>
    </w:p>
    <w:tbl>
      <w:tblPr>
        <w:tblStyle w:val="27"/>
        <w:tblW w:w="96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
        <w:gridCol w:w="2140"/>
        <w:gridCol w:w="1520"/>
        <w:gridCol w:w="1200"/>
        <w:gridCol w:w="2110"/>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4805" w:type="dxa"/>
            <w:gridSpan w:val="3"/>
            <w:tcBorders>
              <w:bottom w:val="single" w:color="auto" w:sz="4" w:space="0"/>
            </w:tcBorders>
            <w:shd w:val="clear" w:color="auto" w:fill="D9D9D9"/>
            <w:vAlign w:val="center"/>
          </w:tcPr>
          <w:p>
            <w:pPr>
              <w:pStyle w:val="62"/>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One codeword:</w:t>
            </w:r>
          </w:p>
          <w:p>
            <w:pPr>
              <w:autoSpaceDN w:val="0"/>
              <w:snapToGrid w:val="0"/>
              <w:spacing w:after="0"/>
              <w:jc w:val="center"/>
              <w:textAlignment w:val="baseline"/>
              <w:rPr>
                <w:rFonts w:hint="default" w:ascii="Times New Roman" w:hAnsi="Times New Roman" w:eastAsia="楷体_GB2312" w:cs="Times New Roman"/>
                <w:b/>
                <w:bCs/>
                <w:kern w:val="28"/>
                <w:sz w:val="20"/>
                <w:szCs w:val="20"/>
              </w:rPr>
            </w:pPr>
            <w:r>
              <w:rPr>
                <w:rFonts w:hint="default" w:ascii="Times New Roman" w:hAnsi="Times New Roman" w:eastAsia="楷体_GB2312" w:cs="Times New Roman"/>
                <w:b/>
                <w:bCs/>
                <w:kern w:val="28"/>
                <w:sz w:val="20"/>
                <w:szCs w:val="20"/>
              </w:rPr>
              <w:t>Codeword 0 enabled,</w:t>
            </w:r>
          </w:p>
          <w:p>
            <w:pPr>
              <w:pStyle w:val="62"/>
              <w:rPr>
                <w:rFonts w:hint="default" w:ascii="Times New Roman" w:hAnsi="Times New Roman" w:eastAsia="楷体_GB2312" w:cs="Times New Roman"/>
                <w:b/>
                <w:bCs/>
                <w:kern w:val="28"/>
                <w:sz w:val="20"/>
                <w:szCs w:val="20"/>
                <w:lang w:val="en-US" w:eastAsia="zh-CN"/>
              </w:rPr>
            </w:pPr>
            <w:r>
              <w:rPr>
                <w:rFonts w:hint="default" w:ascii="Times New Roman" w:hAnsi="Times New Roman" w:eastAsia="楷体_GB2312" w:cs="Times New Roman"/>
                <w:b/>
                <w:bCs/>
                <w:kern w:val="28"/>
                <w:sz w:val="20"/>
                <w:szCs w:val="20"/>
                <w:lang w:val="en-US" w:eastAsia="zh-CN"/>
              </w:rPr>
              <w:t>Codeword 1 disabled</w:t>
            </w:r>
          </w:p>
        </w:tc>
        <w:tc>
          <w:tcPr>
            <w:tcW w:w="4844" w:type="dxa"/>
            <w:gridSpan w:val="3"/>
            <w:tcBorders>
              <w:bottom w:val="single" w:color="auto" w:sz="4" w:space="0"/>
            </w:tcBorders>
            <w:shd w:val="clear" w:color="auto" w:fill="D9D9D9"/>
            <w:vAlign w:val="center"/>
          </w:tcPr>
          <w:p>
            <w:pPr>
              <w:pStyle w:val="62"/>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Two codewords:</w:t>
            </w:r>
          </w:p>
          <w:p>
            <w:pPr>
              <w:autoSpaceDN w:val="0"/>
              <w:snapToGrid w:val="0"/>
              <w:spacing w:after="0"/>
              <w:jc w:val="center"/>
              <w:textAlignment w:val="baseline"/>
              <w:rPr>
                <w:rFonts w:hint="default" w:ascii="Times New Roman" w:hAnsi="Times New Roman" w:eastAsia="楷体_GB2312" w:cs="Times New Roman"/>
                <w:b/>
                <w:bCs/>
                <w:kern w:val="28"/>
                <w:sz w:val="20"/>
                <w:szCs w:val="20"/>
              </w:rPr>
            </w:pPr>
            <w:r>
              <w:rPr>
                <w:rFonts w:hint="default" w:ascii="Times New Roman" w:hAnsi="Times New Roman" w:eastAsia="楷体_GB2312" w:cs="Times New Roman"/>
                <w:b/>
                <w:bCs/>
                <w:kern w:val="28"/>
                <w:sz w:val="20"/>
                <w:szCs w:val="20"/>
              </w:rPr>
              <w:t>Codeword 0 enabled,</w:t>
            </w:r>
          </w:p>
          <w:p>
            <w:pPr>
              <w:pStyle w:val="62"/>
              <w:rPr>
                <w:rFonts w:hint="default" w:ascii="Times New Roman" w:hAnsi="Times New Roman" w:cs="Times New Roman"/>
                <w:b/>
                <w:bCs/>
                <w:sz w:val="20"/>
                <w:szCs w:val="20"/>
                <w:lang w:val="en-US" w:eastAsia="zh-CN"/>
              </w:rPr>
            </w:pPr>
            <w:r>
              <w:rPr>
                <w:rFonts w:hint="default" w:ascii="Times New Roman" w:hAnsi="Times New Roman" w:eastAsia="楷体_GB2312" w:cs="Times New Roman"/>
                <w:b/>
                <w:bCs/>
                <w:kern w:val="28"/>
                <w:sz w:val="20"/>
                <w:szCs w:val="20"/>
                <w:lang w:val="en-US"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Value</w:t>
            </w:r>
          </w:p>
        </w:tc>
        <w:tc>
          <w:tcPr>
            <w:tcW w:w="2140"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 xml:space="preserve">Number of </w:t>
            </w:r>
            <w:r>
              <w:rPr>
                <w:rFonts w:hint="default" w:ascii="Times New Roman" w:hAnsi="Times New Roman" w:cs="Times New Roman"/>
                <w:b/>
                <w:bCs/>
                <w:sz w:val="20"/>
                <w:szCs w:val="20"/>
                <w:lang w:eastAsia="zh-CN"/>
              </w:rPr>
              <w:t xml:space="preserve">DMRS </w:t>
            </w:r>
            <w:r>
              <w:rPr>
                <w:rFonts w:hint="default" w:ascii="Times New Roman" w:hAnsi="Times New Roman" w:cs="Times New Roman"/>
                <w:b/>
                <w:bCs/>
                <w:sz w:val="20"/>
                <w:szCs w:val="20"/>
              </w:rPr>
              <w:t xml:space="preserve">CDM group(s) </w:t>
            </w:r>
            <w:r>
              <w:rPr>
                <w:rFonts w:hint="default" w:ascii="Times New Roman" w:hAnsi="Times New Roman" w:cs="Times New Roman"/>
                <w:b/>
                <w:bCs/>
                <w:sz w:val="20"/>
                <w:szCs w:val="20"/>
                <w:lang w:eastAsia="zh-CN"/>
              </w:rPr>
              <w:t>without data</w:t>
            </w:r>
          </w:p>
        </w:tc>
        <w:tc>
          <w:tcPr>
            <w:tcW w:w="1520"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DMRS port(s)</w:t>
            </w:r>
          </w:p>
        </w:tc>
        <w:tc>
          <w:tcPr>
            <w:tcW w:w="1200"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Value</w:t>
            </w:r>
          </w:p>
        </w:tc>
        <w:tc>
          <w:tcPr>
            <w:tcW w:w="2110"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 xml:space="preserve">Number of </w:t>
            </w:r>
            <w:r>
              <w:rPr>
                <w:rFonts w:hint="default" w:ascii="Times New Roman" w:hAnsi="Times New Roman" w:cs="Times New Roman"/>
                <w:b/>
                <w:bCs/>
                <w:sz w:val="20"/>
                <w:szCs w:val="20"/>
                <w:lang w:eastAsia="zh-CN"/>
              </w:rPr>
              <w:t xml:space="preserve">DMRS </w:t>
            </w:r>
            <w:r>
              <w:rPr>
                <w:rFonts w:hint="default" w:ascii="Times New Roman" w:hAnsi="Times New Roman" w:cs="Times New Roman"/>
                <w:b/>
                <w:bCs/>
                <w:sz w:val="20"/>
                <w:szCs w:val="20"/>
              </w:rPr>
              <w:t xml:space="preserve">CDM group(s) </w:t>
            </w:r>
            <w:r>
              <w:rPr>
                <w:rFonts w:hint="default" w:ascii="Times New Roman" w:hAnsi="Times New Roman" w:cs="Times New Roman"/>
                <w:b/>
                <w:bCs/>
                <w:sz w:val="20"/>
                <w:szCs w:val="20"/>
                <w:lang w:eastAsia="zh-CN"/>
              </w:rPr>
              <w:t>without data</w:t>
            </w:r>
          </w:p>
        </w:tc>
        <w:tc>
          <w:tcPr>
            <w:tcW w:w="1534"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520" w:type="dxa"/>
            <w:shd w:val="clear" w:color="auto" w:fill="auto"/>
          </w:tcPr>
          <w:p>
            <w:pPr>
              <w:pStyle w:val="62"/>
              <w:rPr>
                <w:rFonts w:hint="default" w:ascii="Times New Roman" w:hAnsi="Times New Roman" w:cs="Times New Roman"/>
                <w:sz w:val="20"/>
                <w:szCs w:val="20"/>
              </w:rPr>
            </w:pPr>
            <w:r>
              <w:rPr>
                <w:rFonts w:hint="default" w:ascii="Times New Roman" w:hAnsi="Times New Roman" w:cs="Times New Roman"/>
                <w:sz w:val="20"/>
                <w:szCs w:val="20"/>
              </w:rPr>
              <w:t>0</w:t>
            </w:r>
          </w:p>
        </w:tc>
        <w:tc>
          <w:tcPr>
            <w:tcW w:w="120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2110" w:type="dxa"/>
            <w:shd w:val="clear" w:color="auto" w:fill="auto"/>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534" w:type="dxa"/>
            <w:shd w:val="clear" w:color="auto" w:fill="auto"/>
          </w:tcPr>
          <w:p>
            <w:pPr>
              <w:pStyle w:val="62"/>
              <w:rPr>
                <w:rFonts w:hint="default" w:ascii="Times New Roman" w:hAnsi="Times New Roman" w:cs="Times New Roman"/>
                <w:sz w:val="20"/>
                <w:szCs w:val="20"/>
              </w:rPr>
            </w:pPr>
            <w:r>
              <w:rPr>
                <w:rFonts w:hint="default" w:ascii="Times New Roman" w:hAnsi="Times New Roman" w:cs="Times New Roman"/>
                <w:sz w:val="20"/>
                <w:szCs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20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211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34"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520" w:type="dxa"/>
            <w:shd w:val="clear" w:color="auto" w:fill="auto"/>
          </w:tcPr>
          <w:p>
            <w:pPr>
              <w:pStyle w:val="62"/>
              <w:rPr>
                <w:rFonts w:hint="default" w:ascii="Times New Roman" w:hAnsi="Times New Roman" w:cs="Times New Roman"/>
                <w:sz w:val="20"/>
                <w:szCs w:val="20"/>
              </w:rPr>
            </w:pPr>
            <w:r>
              <w:rPr>
                <w:rFonts w:hint="default" w:ascii="Times New Roman" w:hAnsi="Times New Roman" w:cs="Times New Roman"/>
                <w:sz w:val="20"/>
                <w:szCs w:val="20"/>
              </w:rPr>
              <w:t>0,1</w:t>
            </w:r>
          </w:p>
        </w:tc>
        <w:tc>
          <w:tcPr>
            <w:tcW w:w="120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211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534"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20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211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534" w:type="dxa"/>
            <w:shd w:val="clear" w:color="auto" w:fill="auto"/>
            <w:vAlign w:val="center"/>
          </w:tcPr>
          <w:p>
            <w:pPr>
              <w:pStyle w:val="62"/>
              <w:rPr>
                <w:rFonts w:hint="default" w:ascii="Times New Roman" w:hAnsi="Times New Roman" w:cs="Times New Roman"/>
                <w:color w:val="FF0000"/>
                <w:sz w:val="20"/>
                <w:szCs w:val="20"/>
                <w:lang w:val="en-US"/>
              </w:rPr>
            </w:pPr>
            <w:r>
              <w:rPr>
                <w:rFonts w:hint="default" w:ascii="Times New Roman" w:hAnsi="Times New Roman" w:cs="Times New Roman"/>
                <w:color w:val="FF0000"/>
                <w:sz w:val="20"/>
                <w:szCs w:val="20"/>
                <w:lang w:val="en-US" w:eastAsia="zh-CN"/>
              </w:rPr>
              <w:t>0-3,12,13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520" w:type="dxa"/>
            <w:shd w:val="clear" w:color="auto" w:fill="auto"/>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0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w:t>
            </w:r>
          </w:p>
        </w:tc>
        <w:tc>
          <w:tcPr>
            <w:tcW w:w="211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534" w:type="dxa"/>
            <w:shd w:val="clear" w:color="auto" w:fill="auto"/>
            <w:vAlign w:val="center"/>
          </w:tcPr>
          <w:p>
            <w:pPr>
              <w:pStyle w:val="62"/>
              <w:rPr>
                <w:rFonts w:hint="default" w:ascii="Times New Roman" w:hAnsi="Times New Roman" w:cs="Times New Roman"/>
                <w:color w:val="FF0000"/>
                <w:sz w:val="20"/>
                <w:szCs w:val="20"/>
                <w:lang w:val="en-US"/>
              </w:rPr>
            </w:pPr>
            <w:r>
              <w:rPr>
                <w:rFonts w:hint="default" w:ascii="Times New Roman" w:hAnsi="Times New Roman" w:cs="Times New Roman"/>
                <w:color w:val="FF0000"/>
                <w:sz w:val="20"/>
                <w:szCs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20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5</w:t>
            </w:r>
          </w:p>
        </w:tc>
        <w:tc>
          <w:tcPr>
            <w:tcW w:w="211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534"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6</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20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6-63</w:t>
            </w:r>
          </w:p>
        </w:tc>
        <w:tc>
          <w:tcPr>
            <w:tcW w:w="211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Reserved</w:t>
            </w:r>
          </w:p>
        </w:tc>
        <w:tc>
          <w:tcPr>
            <w:tcW w:w="1534" w:type="dxa"/>
            <w:shd w:val="clear" w:color="auto" w:fill="auto"/>
            <w:vAlign w:val="center"/>
          </w:tcPr>
          <w:p>
            <w:pPr>
              <w:pStyle w:val="62"/>
              <w:tabs>
                <w:tab w:val="left" w:pos="562"/>
              </w:tabs>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7</w:t>
            </w:r>
          </w:p>
        </w:tc>
        <w:tc>
          <w:tcPr>
            <w:tcW w:w="2140" w:type="dxa"/>
            <w:shd w:val="clear" w:color="auto" w:fill="auto"/>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8</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rPr>
            </w:pPr>
            <w:r>
              <w:rPr>
                <w:rFonts w:hint="default" w:ascii="Times New Roman" w:hAnsi="Times New Roman" w:cs="Times New Roman"/>
                <w:sz w:val="20"/>
                <w:szCs w:val="20"/>
              </w:rPr>
              <w:t>9</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10</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0-3</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11</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12</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13</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14</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15</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16</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17</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18</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19</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4,5</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20</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21</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3-5</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22</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0-3</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w:t>
            </w:r>
          </w:p>
        </w:tc>
        <w:tc>
          <w:tcPr>
            <w:tcW w:w="214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520" w:type="dxa"/>
            <w:shd w:val="clear" w:color="auto" w:fill="auto"/>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w:t>
            </w:r>
          </w:p>
        </w:tc>
        <w:tc>
          <w:tcPr>
            <w:tcW w:w="1200" w:type="dxa"/>
            <w:shd w:val="clear" w:color="auto" w:fill="auto"/>
            <w:vAlign w:val="center"/>
          </w:tcPr>
          <w:p>
            <w:pPr>
              <w:pStyle w:val="62"/>
              <w:rPr>
                <w:rFonts w:hint="default" w:ascii="Times New Roman" w:hAnsi="Times New Roman" w:cs="Times New Roman"/>
                <w:sz w:val="20"/>
                <w:szCs w:val="20"/>
                <w:lang w:eastAsia="zh-CN"/>
              </w:rPr>
            </w:pPr>
          </w:p>
        </w:tc>
        <w:tc>
          <w:tcPr>
            <w:tcW w:w="2110" w:type="dxa"/>
            <w:shd w:val="clear" w:color="auto" w:fill="auto"/>
            <w:vAlign w:val="center"/>
          </w:tcPr>
          <w:p>
            <w:pPr>
              <w:pStyle w:val="62"/>
              <w:rPr>
                <w:rFonts w:hint="default" w:ascii="Times New Roman" w:hAnsi="Times New Roman" w:cs="Times New Roman"/>
                <w:sz w:val="20"/>
                <w:szCs w:val="20"/>
                <w:lang w:eastAsia="zh-CN"/>
              </w:rPr>
            </w:pPr>
          </w:p>
        </w:tc>
        <w:tc>
          <w:tcPr>
            <w:tcW w:w="1534"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5" w:type="dxa"/>
            <w:shd w:val="clear" w:color="auto" w:fill="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24</w:t>
            </w:r>
          </w:p>
        </w:tc>
        <w:tc>
          <w:tcPr>
            <w:tcW w:w="2140" w:type="dxa"/>
            <w:shd w:val="clear" w:color="auto" w:fill="auto"/>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1520" w:type="dxa"/>
            <w:shd w:val="clear" w:color="auto" w:fill="auto"/>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p>
        </w:tc>
        <w:tc>
          <w:tcPr>
            <w:tcW w:w="1200" w:type="dxa"/>
            <w:shd w:val="clear" w:color="auto" w:fill="auto"/>
            <w:vAlign w:val="center"/>
          </w:tcPr>
          <w:p>
            <w:pPr>
              <w:pStyle w:val="62"/>
              <w:rPr>
                <w:rFonts w:hint="default" w:ascii="Times New Roman" w:hAnsi="Times New Roman" w:cs="Times New Roman"/>
                <w:sz w:val="20"/>
                <w:szCs w:val="20"/>
                <w:lang w:val="en-US" w:eastAsia="zh-CN"/>
              </w:rPr>
            </w:pPr>
          </w:p>
        </w:tc>
        <w:tc>
          <w:tcPr>
            <w:tcW w:w="2110" w:type="dxa"/>
            <w:shd w:val="clear" w:color="auto" w:fill="auto"/>
            <w:vAlign w:val="center"/>
          </w:tcPr>
          <w:p>
            <w:pPr>
              <w:pStyle w:val="62"/>
              <w:rPr>
                <w:rFonts w:hint="default" w:ascii="Times New Roman" w:hAnsi="Times New Roman" w:cs="Times New Roman"/>
                <w:sz w:val="20"/>
                <w:szCs w:val="20"/>
                <w:lang w:val="en-US" w:eastAsia="zh-CN"/>
              </w:rPr>
            </w:pPr>
          </w:p>
        </w:tc>
        <w:tc>
          <w:tcPr>
            <w:tcW w:w="1534" w:type="dxa"/>
            <w:shd w:val="clear" w:color="auto" w:fill="auto"/>
            <w:vAlign w:val="center"/>
          </w:tcPr>
          <w:p>
            <w:pPr>
              <w:pStyle w:val="62"/>
              <w:rPr>
                <w:rFonts w:hint="default" w:ascii="Times New Roman" w:hAnsi="Times New Roman"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25</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13</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26</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,1</w:t>
            </w:r>
            <w:r>
              <w:rPr>
                <w:rFonts w:hint="default" w:ascii="Times New Roman" w:hAnsi="Times New Roman" w:cs="Times New Roman"/>
                <w:color w:val="0000FF"/>
                <w:sz w:val="20"/>
                <w:szCs w:val="20"/>
                <w:lang w:val="en-US" w:eastAsia="zh-CN"/>
              </w:rPr>
              <w:t>3</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27</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28</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13</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29</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30</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15</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31</w:t>
            </w:r>
          </w:p>
        </w:tc>
        <w:tc>
          <w:tcPr>
            <w:tcW w:w="2140" w:type="dxa"/>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,1</w:t>
            </w:r>
            <w:r>
              <w:rPr>
                <w:rFonts w:hint="default" w:ascii="Times New Roman" w:hAnsi="Times New Roman" w:cs="Times New Roman"/>
                <w:color w:val="0000FF"/>
                <w:sz w:val="20"/>
                <w:szCs w:val="20"/>
                <w:lang w:val="en-US" w:eastAsia="zh-CN"/>
              </w:rPr>
              <w:t>3</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33</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52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14</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34</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35</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36</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13</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37</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38</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15</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39</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16</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40</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17</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41</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,1</w:t>
            </w:r>
            <w:r>
              <w:rPr>
                <w:rFonts w:hint="default" w:ascii="Times New Roman" w:hAnsi="Times New Roman" w:cs="Times New Roman"/>
                <w:color w:val="0000FF"/>
                <w:sz w:val="20"/>
                <w:szCs w:val="20"/>
                <w:lang w:val="en-US" w:eastAsia="zh-CN"/>
              </w:rPr>
              <w:t>3</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42</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43</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16</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17</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44</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14</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45</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15</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17</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46</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47</w:t>
            </w:r>
          </w:p>
        </w:tc>
        <w:tc>
          <w:tcPr>
            <w:tcW w:w="2140" w:type="dxa"/>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520" w:type="dxa"/>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14</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48</w:t>
            </w:r>
          </w:p>
        </w:tc>
        <w:tc>
          <w:tcPr>
            <w:tcW w:w="214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1</w:t>
            </w:r>
          </w:p>
        </w:tc>
        <w:tc>
          <w:tcPr>
            <w:tcW w:w="1520"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p>
        </w:tc>
        <w:tc>
          <w:tcPr>
            <w:tcW w:w="1200" w:type="dxa"/>
          </w:tcPr>
          <w:p>
            <w:pPr>
              <w:rPr>
                <w:rFonts w:hint="default" w:ascii="Times New Roman" w:hAnsi="Times New Roman" w:cs="Times New Roman"/>
                <w:color w:val="FF0000"/>
                <w:sz w:val="20"/>
                <w:szCs w:val="20"/>
              </w:rPr>
            </w:pPr>
          </w:p>
        </w:tc>
        <w:tc>
          <w:tcPr>
            <w:tcW w:w="2110" w:type="dxa"/>
          </w:tcPr>
          <w:p>
            <w:pPr>
              <w:rPr>
                <w:rFonts w:hint="default" w:ascii="Times New Roman" w:hAnsi="Times New Roman" w:cs="Times New Roman"/>
                <w:color w:val="FF0000"/>
                <w:sz w:val="20"/>
                <w:szCs w:val="20"/>
              </w:rPr>
            </w:pPr>
          </w:p>
        </w:tc>
        <w:tc>
          <w:tcPr>
            <w:tcW w:w="1534" w:type="dxa"/>
          </w:tcPr>
          <w:p>
            <w:pPr>
              <w:rPr>
                <w:rFonts w:hint="default" w:ascii="Times New Roman" w:hAnsi="Times New Roman" w:cs="Times New Roman"/>
                <w:color w:val="FF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49</w:t>
            </w:r>
          </w:p>
        </w:tc>
        <w:tc>
          <w:tcPr>
            <w:tcW w:w="2140" w:type="dxa"/>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1</w:t>
            </w:r>
          </w:p>
        </w:tc>
        <w:tc>
          <w:tcPr>
            <w:tcW w:w="1520"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13</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50</w:t>
            </w:r>
          </w:p>
        </w:tc>
        <w:tc>
          <w:tcPr>
            <w:tcW w:w="2140" w:type="dxa"/>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w:t>
            </w:r>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51</w:t>
            </w:r>
          </w:p>
        </w:tc>
        <w:tc>
          <w:tcPr>
            <w:tcW w:w="2140" w:type="dxa"/>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w:t>
            </w:r>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13</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52</w:t>
            </w:r>
          </w:p>
        </w:tc>
        <w:tc>
          <w:tcPr>
            <w:tcW w:w="2140" w:type="dxa"/>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w:t>
            </w:r>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w:t>
            </w:r>
            <w:r>
              <w:rPr>
                <w:rFonts w:hint="default" w:ascii="Times New Roman" w:hAnsi="Times New Roman" w:cs="Times New Roman"/>
                <w:color w:val="FF0000"/>
                <w:sz w:val="20"/>
                <w:szCs w:val="20"/>
                <w:lang w:val="en-US" w:eastAsia="zh-CN"/>
              </w:rPr>
              <w:t>14</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53</w:t>
            </w:r>
          </w:p>
        </w:tc>
        <w:tc>
          <w:tcPr>
            <w:tcW w:w="2140" w:type="dxa"/>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2</w:t>
            </w:r>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lang w:eastAsia="zh-CN"/>
              </w:rPr>
              <w:t>,1</w:t>
            </w:r>
            <w:r>
              <w:rPr>
                <w:rFonts w:hint="default" w:ascii="Times New Roman" w:hAnsi="Times New Roman" w:cs="Times New Roman"/>
                <w:color w:val="FF0000"/>
                <w:sz w:val="20"/>
                <w:szCs w:val="20"/>
                <w:lang w:val="en-US" w:eastAsia="zh-CN"/>
              </w:rPr>
              <w:t>5</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54</w:t>
            </w:r>
          </w:p>
        </w:tc>
        <w:tc>
          <w:tcPr>
            <w:tcW w:w="2140" w:type="dxa"/>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3</w:t>
            </w:r>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55</w:t>
            </w:r>
          </w:p>
        </w:tc>
        <w:tc>
          <w:tcPr>
            <w:tcW w:w="2140" w:type="dxa"/>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3</w:t>
            </w:r>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13</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56</w:t>
            </w:r>
          </w:p>
        </w:tc>
        <w:tc>
          <w:tcPr>
            <w:tcW w:w="2140" w:type="dxa"/>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3</w:t>
            </w:r>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w:t>
            </w:r>
            <w:r>
              <w:rPr>
                <w:rFonts w:hint="default" w:ascii="Times New Roman" w:hAnsi="Times New Roman" w:cs="Times New Roman"/>
                <w:color w:val="FF0000"/>
                <w:sz w:val="20"/>
                <w:szCs w:val="20"/>
                <w:lang w:val="en-US" w:eastAsia="zh-CN"/>
              </w:rPr>
              <w:t>14</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57</w:t>
            </w:r>
          </w:p>
        </w:tc>
        <w:tc>
          <w:tcPr>
            <w:tcW w:w="2140" w:type="dxa"/>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3</w:t>
            </w:r>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lang w:eastAsia="zh-CN"/>
              </w:rPr>
              <w:t>,1</w:t>
            </w:r>
            <w:r>
              <w:rPr>
                <w:rFonts w:hint="default" w:ascii="Times New Roman" w:hAnsi="Times New Roman" w:cs="Times New Roman"/>
                <w:color w:val="FF0000"/>
                <w:sz w:val="20"/>
                <w:szCs w:val="20"/>
                <w:lang w:val="en-US" w:eastAsia="zh-CN"/>
              </w:rPr>
              <w:t>5</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58</w:t>
            </w:r>
          </w:p>
        </w:tc>
        <w:tc>
          <w:tcPr>
            <w:tcW w:w="214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4,5,16</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59</w:t>
            </w:r>
          </w:p>
        </w:tc>
        <w:tc>
          <w:tcPr>
            <w:tcW w:w="214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4,5,16,17</w:t>
            </w:r>
          </w:p>
        </w:tc>
        <w:tc>
          <w:tcPr>
            <w:tcW w:w="1200" w:type="dxa"/>
          </w:tcPr>
          <w:p>
            <w:pPr>
              <w:rPr>
                <w:rFonts w:hint="default" w:ascii="Times New Roman" w:hAnsi="Times New Roman" w:cs="Times New Roman"/>
                <w:sz w:val="20"/>
                <w:szCs w:val="20"/>
              </w:rPr>
            </w:pPr>
          </w:p>
        </w:tc>
        <w:tc>
          <w:tcPr>
            <w:tcW w:w="2110" w:type="dxa"/>
          </w:tcPr>
          <w:p>
            <w:pPr>
              <w:rPr>
                <w:rFonts w:hint="default" w:ascii="Times New Roman" w:hAnsi="Times New Roman" w:cs="Times New Roman"/>
                <w:sz w:val="20"/>
                <w:szCs w:val="20"/>
              </w:rPr>
            </w:pPr>
          </w:p>
        </w:tc>
        <w:tc>
          <w:tcPr>
            <w:tcW w:w="1534" w:type="dxa"/>
          </w:tcPr>
          <w:p>
            <w:pPr>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jc w:val="center"/>
        </w:trPr>
        <w:tc>
          <w:tcPr>
            <w:tcW w:w="1145"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60-63</w:t>
            </w:r>
          </w:p>
        </w:tc>
        <w:tc>
          <w:tcPr>
            <w:tcW w:w="2140" w:type="dxa"/>
            <w:vAlign w:val="center"/>
          </w:tcPr>
          <w:p>
            <w:pPr>
              <w:pStyle w:val="62"/>
              <w:rPr>
                <w:rFonts w:hint="default" w:ascii="Times New Roman" w:hAnsi="Times New Roman" w:cs="Times New Roman"/>
                <w:color w:val="FF0000"/>
                <w:sz w:val="20"/>
                <w:szCs w:val="20"/>
                <w:lang w:val="en-US" w:eastAsia="zh-CN"/>
              </w:rPr>
            </w:pPr>
            <w:bookmarkStart w:id="37" w:name="OLE_LINK38"/>
            <w:r>
              <w:rPr>
                <w:rFonts w:hint="default" w:ascii="Times New Roman" w:hAnsi="Times New Roman" w:cs="Times New Roman"/>
                <w:color w:val="FF0000"/>
                <w:sz w:val="20"/>
                <w:szCs w:val="20"/>
                <w:lang w:val="en-US" w:eastAsia="zh-CN"/>
              </w:rPr>
              <w:t>Reserved</w:t>
            </w:r>
            <w:bookmarkEnd w:id="37"/>
          </w:p>
        </w:tc>
        <w:tc>
          <w:tcPr>
            <w:tcW w:w="15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Reserved</w:t>
            </w:r>
          </w:p>
        </w:tc>
        <w:tc>
          <w:tcPr>
            <w:tcW w:w="1200" w:type="dxa"/>
          </w:tcPr>
          <w:p>
            <w:pPr>
              <w:rPr>
                <w:rFonts w:hint="default" w:ascii="Times New Roman" w:hAnsi="Times New Roman" w:cs="Times New Roman"/>
                <w:color w:val="FF0000"/>
                <w:sz w:val="20"/>
                <w:szCs w:val="20"/>
              </w:rPr>
            </w:pPr>
          </w:p>
        </w:tc>
        <w:tc>
          <w:tcPr>
            <w:tcW w:w="2110" w:type="dxa"/>
          </w:tcPr>
          <w:p>
            <w:pPr>
              <w:rPr>
                <w:rFonts w:hint="default" w:ascii="Times New Roman" w:hAnsi="Times New Roman" w:cs="Times New Roman"/>
                <w:color w:val="FF0000"/>
                <w:sz w:val="20"/>
                <w:szCs w:val="20"/>
              </w:rPr>
            </w:pPr>
          </w:p>
        </w:tc>
        <w:tc>
          <w:tcPr>
            <w:tcW w:w="1534" w:type="dxa"/>
          </w:tcPr>
          <w:p>
            <w:pPr>
              <w:rPr>
                <w:rFonts w:hint="default" w:ascii="Times New Roman" w:hAnsi="Times New Roman" w:cs="Times New Roman"/>
                <w:color w:val="FF0000"/>
                <w:sz w:val="20"/>
                <w:szCs w:val="20"/>
              </w:rPr>
            </w:pPr>
          </w:p>
        </w:tc>
      </w:tr>
    </w:tbl>
    <w:p>
      <w:pPr>
        <w:pStyle w:val="64"/>
        <w:overflowPunct w:val="0"/>
        <w:autoSpaceDE w:val="0"/>
        <w:autoSpaceDN w:val="0"/>
        <w:adjustRightInd w:val="0"/>
        <w:textAlignment w:val="baseline"/>
        <w:rPr>
          <w:rFonts w:ascii="Times New Roman" w:hAnsi="Times New Roman"/>
          <w:b w:val="0"/>
          <w:bCs/>
        </w:rPr>
      </w:pPr>
    </w:p>
    <w:p>
      <w:pPr>
        <w:pStyle w:val="64"/>
        <w:overflowPunct w:val="0"/>
        <w:autoSpaceDE w:val="0"/>
        <w:autoSpaceDN w:val="0"/>
        <w:adjustRightInd w:val="0"/>
        <w:spacing w:after="0"/>
        <w:textAlignment w:val="baseline"/>
        <w:rPr>
          <w:rFonts w:ascii="Times New Roman" w:hAnsi="Times New Roman"/>
          <w:b w:val="0"/>
          <w:bCs/>
          <w:iCs/>
          <w:lang w:val="en-US" w:eastAsia="zh-CN"/>
        </w:rPr>
      </w:pPr>
      <w:bookmarkStart w:id="38" w:name="OLE_LINK40"/>
      <w:r>
        <w:rPr>
          <w:rFonts w:ascii="Times New Roman" w:hAnsi="Times New Roman"/>
        </w:rPr>
        <w:t xml:space="preserve">Table </w:t>
      </w:r>
      <w:r>
        <w:rPr>
          <w:rFonts w:hint="eastAsia" w:ascii="Times New Roman" w:hAnsi="Times New Roman"/>
          <w:lang w:val="en-US" w:eastAsia="zh-CN"/>
        </w:rPr>
        <w:t>4</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w:t>
      </w:r>
      <w:r>
        <w:rPr>
          <w:rFonts w:hint="eastAsia" w:ascii="Times New Roman" w:hAnsi="Times New Roman"/>
          <w:b w:val="0"/>
          <w:bCs/>
          <w:lang w:val="en-US" w:eastAsia="zh-CN"/>
        </w:rPr>
        <w:t>1</w:t>
      </w:r>
      <w:r>
        <w:rPr>
          <w:rFonts w:ascii="Times New Roman" w:hAnsi="Times New Roman"/>
          <w:b w:val="0"/>
          <w:bCs/>
          <w:lang w:eastAsia="zh-CN"/>
        </w:rPr>
        <w:t xml:space="preserve">, </w:t>
      </w:r>
      <w:r>
        <w:rPr>
          <w:rFonts w:ascii="Times New Roman" w:hAnsi="Times New Roman"/>
          <w:b w:val="0"/>
          <w:bCs/>
          <w:i/>
          <w:lang w:eastAsia="zh-CN"/>
        </w:rPr>
        <w:t>maxLength</w:t>
      </w:r>
      <w:r>
        <w:rPr>
          <w:rFonts w:ascii="Times New Roman" w:hAnsi="Times New Roman"/>
          <w:b w:val="0"/>
          <w:bCs/>
          <w:lang w:eastAsia="zh-CN"/>
        </w:rPr>
        <w:t>=</w:t>
      </w:r>
      <w:r>
        <w:rPr>
          <w:rFonts w:hint="eastAsia" w:ascii="Times New Roman" w:hAnsi="Times New Roman"/>
          <w:b w:val="0"/>
          <w:bCs/>
          <w:lang w:val="en-US" w:eastAsia="zh-CN"/>
        </w:rPr>
        <w:t>2</w:t>
      </w:r>
    </w:p>
    <w:bookmarkEnd w:id="38"/>
    <w:tbl>
      <w:tblPr>
        <w:tblStyle w:val="27"/>
        <w:tblpPr w:leftFromText="180" w:rightFromText="180" w:vertAnchor="text" w:horzAnchor="page" w:tblpX="1709" w:tblpY="398"/>
        <w:tblOverlap w:val="never"/>
        <w:tblW w:w="8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220"/>
        <w:gridCol w:w="1010"/>
        <w:gridCol w:w="1060"/>
        <w:gridCol w:w="690"/>
        <w:gridCol w:w="1190"/>
        <w:gridCol w:w="1800"/>
        <w:gridCol w:w="1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4020" w:type="dxa"/>
            <w:gridSpan w:val="4"/>
            <w:tcBorders>
              <w:bottom w:val="single" w:color="auto" w:sz="4" w:space="0"/>
            </w:tcBorders>
            <w:shd w:val="clear" w:color="auto" w:fill="D9D9D9"/>
            <w:vAlign w:val="center"/>
          </w:tcPr>
          <w:p>
            <w:pPr>
              <w:pStyle w:val="62"/>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One Codeword:</w:t>
            </w:r>
          </w:p>
          <w:p>
            <w:pPr>
              <w:autoSpaceDN w:val="0"/>
              <w:snapToGrid w:val="0"/>
              <w:spacing w:after="0"/>
              <w:jc w:val="center"/>
              <w:textAlignment w:val="baseline"/>
              <w:rPr>
                <w:rFonts w:hint="default" w:ascii="Times New Roman" w:hAnsi="Times New Roman" w:eastAsia="楷体_GB2312" w:cs="Times New Roman"/>
                <w:b/>
                <w:bCs/>
                <w:kern w:val="28"/>
                <w:sz w:val="20"/>
                <w:szCs w:val="20"/>
              </w:rPr>
            </w:pPr>
            <w:r>
              <w:rPr>
                <w:rFonts w:hint="default" w:ascii="Times New Roman" w:hAnsi="Times New Roman" w:eastAsia="楷体_GB2312" w:cs="Times New Roman"/>
                <w:b/>
                <w:bCs/>
                <w:kern w:val="28"/>
                <w:sz w:val="20"/>
                <w:szCs w:val="20"/>
              </w:rPr>
              <w:t>Codeword 0 enabled,</w:t>
            </w:r>
          </w:p>
          <w:p>
            <w:pPr>
              <w:pStyle w:val="62"/>
              <w:rPr>
                <w:rFonts w:hint="default" w:ascii="Times New Roman" w:hAnsi="Times New Roman" w:cs="Times New Roman"/>
                <w:b/>
                <w:bCs/>
                <w:sz w:val="20"/>
                <w:szCs w:val="20"/>
                <w:lang w:eastAsia="zh-CN"/>
              </w:rPr>
            </w:pPr>
            <w:r>
              <w:rPr>
                <w:rFonts w:hint="default" w:ascii="Times New Roman" w:hAnsi="Times New Roman" w:eastAsia="楷体_GB2312" w:cs="Times New Roman"/>
                <w:b/>
                <w:bCs/>
                <w:kern w:val="28"/>
                <w:sz w:val="20"/>
                <w:szCs w:val="20"/>
                <w:lang w:val="en-US" w:eastAsia="zh-CN"/>
              </w:rPr>
              <w:t>Codeword 1 disabled</w:t>
            </w:r>
          </w:p>
        </w:tc>
        <w:tc>
          <w:tcPr>
            <w:tcW w:w="4900" w:type="dxa"/>
            <w:gridSpan w:val="4"/>
            <w:tcBorders>
              <w:bottom w:val="single" w:color="auto" w:sz="4" w:space="0"/>
            </w:tcBorders>
            <w:shd w:val="clear" w:color="auto" w:fill="D9D9D9"/>
            <w:vAlign w:val="center"/>
          </w:tcPr>
          <w:p>
            <w:pPr>
              <w:pStyle w:val="62"/>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Two Codewords:</w:t>
            </w:r>
          </w:p>
          <w:p>
            <w:pPr>
              <w:autoSpaceDN w:val="0"/>
              <w:snapToGrid w:val="0"/>
              <w:spacing w:after="0"/>
              <w:jc w:val="center"/>
              <w:textAlignment w:val="baseline"/>
              <w:rPr>
                <w:rFonts w:hint="default" w:ascii="Times New Roman" w:hAnsi="Times New Roman" w:eastAsia="楷体_GB2312" w:cs="Times New Roman"/>
                <w:b/>
                <w:bCs/>
                <w:kern w:val="28"/>
                <w:sz w:val="20"/>
                <w:szCs w:val="20"/>
              </w:rPr>
            </w:pPr>
            <w:r>
              <w:rPr>
                <w:rFonts w:hint="default" w:ascii="Times New Roman" w:hAnsi="Times New Roman" w:eastAsia="楷体_GB2312" w:cs="Times New Roman"/>
                <w:b/>
                <w:bCs/>
                <w:kern w:val="28"/>
                <w:sz w:val="20"/>
                <w:szCs w:val="20"/>
              </w:rPr>
              <w:t>Codeword 0 enabled,</w:t>
            </w:r>
          </w:p>
          <w:p>
            <w:pPr>
              <w:pStyle w:val="62"/>
              <w:rPr>
                <w:rFonts w:hint="default" w:ascii="Times New Roman" w:hAnsi="Times New Roman" w:cs="Times New Roman"/>
                <w:b/>
                <w:bCs/>
                <w:sz w:val="20"/>
                <w:szCs w:val="20"/>
                <w:lang w:eastAsia="zh-CN"/>
              </w:rPr>
            </w:pPr>
            <w:r>
              <w:rPr>
                <w:rFonts w:hint="default" w:ascii="Times New Roman" w:hAnsi="Times New Roman" w:eastAsia="楷体_GB2312" w:cs="Times New Roman"/>
                <w:b/>
                <w:bCs/>
                <w:kern w:val="28"/>
                <w:sz w:val="20"/>
                <w:szCs w:val="20"/>
                <w:lang w:val="en-US"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Value</w:t>
            </w:r>
          </w:p>
        </w:tc>
        <w:tc>
          <w:tcPr>
            <w:tcW w:w="1220"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 xml:space="preserve">Number of </w:t>
            </w:r>
            <w:r>
              <w:rPr>
                <w:rFonts w:hint="default" w:ascii="Times New Roman" w:hAnsi="Times New Roman" w:cs="Times New Roman"/>
                <w:b/>
                <w:bCs/>
                <w:sz w:val="20"/>
                <w:szCs w:val="20"/>
                <w:lang w:eastAsia="zh-CN"/>
              </w:rPr>
              <w:t xml:space="preserve">DMRS </w:t>
            </w:r>
            <w:r>
              <w:rPr>
                <w:rFonts w:hint="default" w:ascii="Times New Roman" w:hAnsi="Times New Roman" w:cs="Times New Roman"/>
                <w:b/>
                <w:bCs/>
                <w:sz w:val="20"/>
                <w:szCs w:val="20"/>
              </w:rPr>
              <w:t xml:space="preserve">CDM group(s) </w:t>
            </w:r>
            <w:r>
              <w:rPr>
                <w:rFonts w:hint="default" w:ascii="Times New Roman" w:hAnsi="Times New Roman" w:cs="Times New Roman"/>
                <w:b/>
                <w:bCs/>
                <w:sz w:val="20"/>
                <w:szCs w:val="20"/>
                <w:lang w:eastAsia="zh-CN"/>
              </w:rPr>
              <w:t>without data</w:t>
            </w:r>
          </w:p>
        </w:tc>
        <w:tc>
          <w:tcPr>
            <w:tcW w:w="1010"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DMRS port(s)</w:t>
            </w:r>
          </w:p>
        </w:tc>
        <w:tc>
          <w:tcPr>
            <w:tcW w:w="1060"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lang w:eastAsia="zh-CN"/>
              </w:rPr>
              <w:t>Number of f</w:t>
            </w:r>
            <w:r>
              <w:rPr>
                <w:rFonts w:hint="default" w:ascii="Times New Roman" w:hAnsi="Times New Roman" w:cs="Times New Roman"/>
                <w:b/>
                <w:bCs/>
                <w:sz w:val="20"/>
                <w:szCs w:val="20"/>
              </w:rPr>
              <w:t>ront-load symbol</w:t>
            </w:r>
            <w:r>
              <w:rPr>
                <w:rFonts w:hint="default" w:ascii="Times New Roman" w:hAnsi="Times New Roman" w:cs="Times New Roman"/>
                <w:b/>
                <w:bCs/>
                <w:sz w:val="20"/>
                <w:szCs w:val="20"/>
                <w:lang w:eastAsia="zh-CN"/>
              </w:rPr>
              <w:t>s</w:t>
            </w:r>
          </w:p>
        </w:tc>
        <w:tc>
          <w:tcPr>
            <w:tcW w:w="690"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Value</w:t>
            </w:r>
          </w:p>
        </w:tc>
        <w:tc>
          <w:tcPr>
            <w:tcW w:w="1190"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 xml:space="preserve">Number of </w:t>
            </w:r>
            <w:r>
              <w:rPr>
                <w:rFonts w:hint="default" w:ascii="Times New Roman" w:hAnsi="Times New Roman" w:cs="Times New Roman"/>
                <w:b/>
                <w:bCs/>
                <w:sz w:val="20"/>
                <w:szCs w:val="20"/>
                <w:lang w:eastAsia="zh-CN"/>
              </w:rPr>
              <w:t xml:space="preserve">DMRS </w:t>
            </w:r>
            <w:r>
              <w:rPr>
                <w:rFonts w:hint="default" w:ascii="Times New Roman" w:hAnsi="Times New Roman" w:cs="Times New Roman"/>
                <w:b/>
                <w:bCs/>
                <w:sz w:val="20"/>
                <w:szCs w:val="20"/>
              </w:rPr>
              <w:t xml:space="preserve">CDM group(s) </w:t>
            </w:r>
            <w:r>
              <w:rPr>
                <w:rFonts w:hint="default" w:ascii="Times New Roman" w:hAnsi="Times New Roman" w:cs="Times New Roman"/>
                <w:b/>
                <w:bCs/>
                <w:sz w:val="20"/>
                <w:szCs w:val="20"/>
                <w:lang w:eastAsia="zh-CN"/>
              </w:rPr>
              <w:t>without data</w:t>
            </w:r>
          </w:p>
        </w:tc>
        <w:tc>
          <w:tcPr>
            <w:tcW w:w="1800"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DMRS port(s)</w:t>
            </w:r>
          </w:p>
        </w:tc>
        <w:tc>
          <w:tcPr>
            <w:tcW w:w="1220"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lang w:eastAsia="zh-CN"/>
              </w:rPr>
              <w:t>Number of f</w:t>
            </w:r>
            <w:r>
              <w:rPr>
                <w:rFonts w:hint="default" w:ascii="Times New Roman" w:hAnsi="Times New Roman" w:cs="Times New Roman"/>
                <w:b/>
                <w:bCs/>
                <w:sz w:val="20"/>
                <w:szCs w:val="20"/>
              </w:rPr>
              <w:t>ront-load symbol</w:t>
            </w:r>
            <w:r>
              <w:rPr>
                <w:rFonts w:hint="default" w:ascii="Times New Roman" w:hAnsi="Times New Roman" w:cs="Times New Roman"/>
                <w:b/>
                <w:bCs/>
                <w:sz w:val="20"/>
                <w:szCs w:val="20"/>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1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w:t>
            </w:r>
          </w:p>
        </w:tc>
        <w:tc>
          <w:tcPr>
            <w:tcW w:w="106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19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rPr>
              <w:t>2</w:t>
            </w:r>
          </w:p>
        </w:tc>
        <w:tc>
          <w:tcPr>
            <w:tcW w:w="180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0-4</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19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rPr>
              <w:t>2</w:t>
            </w:r>
          </w:p>
        </w:tc>
        <w:tc>
          <w:tcPr>
            <w:tcW w:w="180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0,1,2,3,4,6</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1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w:t>
            </w:r>
          </w:p>
        </w:tc>
        <w:tc>
          <w:tcPr>
            <w:tcW w:w="106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19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rPr>
              <w:t>2</w:t>
            </w:r>
          </w:p>
        </w:tc>
        <w:tc>
          <w:tcPr>
            <w:tcW w:w="180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0,1,2,3,4,5,6</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19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rPr>
              <w:t>2</w:t>
            </w:r>
          </w:p>
        </w:tc>
        <w:tc>
          <w:tcPr>
            <w:tcW w:w="180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0,1,2,3,4,5,6,7</w:t>
            </w:r>
          </w:p>
        </w:tc>
        <w:tc>
          <w:tcPr>
            <w:tcW w:w="122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06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4</w:t>
            </w:r>
          </w:p>
        </w:tc>
        <w:tc>
          <w:tcPr>
            <w:tcW w:w="119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1</w:t>
            </w:r>
          </w:p>
        </w:tc>
        <w:tc>
          <w:tcPr>
            <w:tcW w:w="1800" w:type="dxa"/>
            <w:shd w:val="clear" w:color="auto" w:fill="auto"/>
            <w:vAlign w:val="center"/>
          </w:tcPr>
          <w:p>
            <w:pPr>
              <w:pStyle w:val="62"/>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8</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5</w:t>
            </w:r>
          </w:p>
        </w:tc>
        <w:tc>
          <w:tcPr>
            <w:tcW w:w="119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1</w:t>
            </w:r>
          </w:p>
        </w:tc>
        <w:tc>
          <w:tcPr>
            <w:tcW w:w="180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lang w:eastAsia="zh-CN"/>
              </w:rPr>
              <w:t>,8,</w:t>
            </w:r>
            <w:r>
              <w:rPr>
                <w:rFonts w:hint="default" w:ascii="Times New Roman" w:hAnsi="Times New Roman" w:cs="Times New Roman"/>
                <w:color w:val="FF0000"/>
                <w:sz w:val="20"/>
                <w:szCs w:val="20"/>
                <w:lang w:val="en-US" w:eastAsia="zh-CN"/>
              </w:rPr>
              <w:t>9</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6</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6</w:t>
            </w:r>
          </w:p>
        </w:tc>
        <w:tc>
          <w:tcPr>
            <w:tcW w:w="119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1</w:t>
            </w:r>
          </w:p>
        </w:tc>
        <w:tc>
          <w:tcPr>
            <w:tcW w:w="180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,8,9,</w:t>
            </w:r>
            <w:r>
              <w:rPr>
                <w:rFonts w:hint="default" w:ascii="Times New Roman" w:hAnsi="Times New Roman" w:cs="Times New Roman"/>
                <w:color w:val="FF0000"/>
                <w:sz w:val="20"/>
                <w:szCs w:val="20"/>
                <w:lang w:val="en-US" w:eastAsia="zh-CN"/>
              </w:rPr>
              <w:t>12</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7</w:t>
            </w:r>
          </w:p>
        </w:tc>
        <w:tc>
          <w:tcPr>
            <w:tcW w:w="122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7</w:t>
            </w:r>
          </w:p>
        </w:tc>
        <w:tc>
          <w:tcPr>
            <w:tcW w:w="119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1</w:t>
            </w:r>
          </w:p>
        </w:tc>
        <w:tc>
          <w:tcPr>
            <w:tcW w:w="180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,8,9,1</w:t>
            </w:r>
            <w:r>
              <w:rPr>
                <w:rFonts w:hint="default" w:ascii="Times New Roman" w:hAnsi="Times New Roman" w:cs="Times New Roman"/>
                <w:color w:val="FF0000"/>
                <w:sz w:val="20"/>
                <w:szCs w:val="20"/>
                <w:lang w:val="en-US" w:eastAsia="zh-CN"/>
              </w:rPr>
              <w:t>2</w:t>
            </w:r>
            <w:r>
              <w:rPr>
                <w:rFonts w:hint="default" w:ascii="Times New Roman" w:hAnsi="Times New Roman" w:cs="Times New Roman"/>
                <w:color w:val="FF0000"/>
                <w:sz w:val="20"/>
                <w:szCs w:val="20"/>
              </w:rPr>
              <w:t>,1</w:t>
            </w:r>
            <w:r>
              <w:rPr>
                <w:rFonts w:hint="default" w:ascii="Times New Roman" w:hAnsi="Times New Roman" w:cs="Times New Roman"/>
                <w:color w:val="FF0000"/>
                <w:sz w:val="20"/>
                <w:szCs w:val="20"/>
                <w:lang w:val="en-US" w:eastAsia="zh-CN"/>
              </w:rPr>
              <w:t>3</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8</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w:t>
            </w:r>
          </w:p>
        </w:tc>
        <w:tc>
          <w:tcPr>
            <w:tcW w:w="119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80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8</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9</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w:t>
            </w:r>
          </w:p>
        </w:tc>
        <w:tc>
          <w:tcPr>
            <w:tcW w:w="119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80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lang w:eastAsia="zh-CN"/>
              </w:rPr>
              <w:t>,8,</w:t>
            </w:r>
            <w:r>
              <w:rPr>
                <w:rFonts w:hint="default" w:ascii="Times New Roman" w:hAnsi="Times New Roman" w:cs="Times New Roman"/>
                <w:color w:val="FF0000"/>
                <w:sz w:val="20"/>
                <w:szCs w:val="20"/>
                <w:lang w:val="en-US" w:eastAsia="zh-CN"/>
              </w:rPr>
              <w:t>9</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10</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0-3</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w:t>
            </w:r>
          </w:p>
        </w:tc>
        <w:tc>
          <w:tcPr>
            <w:tcW w:w="119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80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,8,9,</w:t>
            </w:r>
            <w:r>
              <w:rPr>
                <w:rFonts w:hint="default" w:ascii="Times New Roman" w:hAnsi="Times New Roman" w:cs="Times New Roman"/>
                <w:color w:val="FF0000"/>
                <w:sz w:val="20"/>
                <w:szCs w:val="20"/>
                <w:lang w:val="en-US" w:eastAsia="zh-CN"/>
              </w:rPr>
              <w:t>12</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11</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9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w:t>
            </w:r>
          </w:p>
        </w:tc>
        <w:tc>
          <w:tcPr>
            <w:tcW w:w="119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800"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rPr>
              <w:t>0,1,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rPr>
              <w:t>,</w:t>
            </w:r>
            <w:r>
              <w:rPr>
                <w:rFonts w:hint="default" w:ascii="Times New Roman" w:hAnsi="Times New Roman" w:cs="Times New Roman"/>
                <w:color w:val="FF0000"/>
                <w:sz w:val="20"/>
                <w:szCs w:val="20"/>
                <w:lang w:val="en-US" w:eastAsia="zh-CN"/>
              </w:rPr>
              <w:t>5</w:t>
            </w:r>
            <w:r>
              <w:rPr>
                <w:rFonts w:hint="default" w:ascii="Times New Roman" w:hAnsi="Times New Roman" w:cs="Times New Roman"/>
                <w:color w:val="FF0000"/>
                <w:sz w:val="20"/>
                <w:szCs w:val="20"/>
              </w:rPr>
              <w:t>,8,9,1</w:t>
            </w:r>
            <w:r>
              <w:rPr>
                <w:rFonts w:hint="default" w:ascii="Times New Roman" w:hAnsi="Times New Roman" w:cs="Times New Roman"/>
                <w:color w:val="FF0000"/>
                <w:sz w:val="20"/>
                <w:szCs w:val="20"/>
                <w:lang w:val="en-US" w:eastAsia="zh-CN"/>
              </w:rPr>
              <w:t>2</w:t>
            </w:r>
            <w:r>
              <w:rPr>
                <w:rFonts w:hint="default" w:ascii="Times New Roman" w:hAnsi="Times New Roman" w:cs="Times New Roman"/>
                <w:color w:val="FF0000"/>
                <w:sz w:val="20"/>
                <w:szCs w:val="20"/>
              </w:rPr>
              <w:t>,1</w:t>
            </w:r>
            <w:r>
              <w:rPr>
                <w:rFonts w:hint="default" w:ascii="Times New Roman" w:hAnsi="Times New Roman" w:cs="Times New Roman"/>
                <w:color w:val="FF0000"/>
                <w:sz w:val="20"/>
                <w:szCs w:val="20"/>
                <w:lang w:val="en-US" w:eastAsia="zh-CN"/>
              </w:rPr>
              <w:t>3</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12</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w:t>
            </w:r>
          </w:p>
        </w:tc>
        <w:tc>
          <w:tcPr>
            <w:tcW w:w="119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80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2,3,6,7,10</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13</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w:t>
            </w:r>
          </w:p>
        </w:tc>
        <w:tc>
          <w:tcPr>
            <w:tcW w:w="119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800" w:type="dxa"/>
            <w:shd w:val="clear" w:color="auto" w:fill="auto"/>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2,3,6,7,10,11</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14</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14</w:t>
            </w:r>
          </w:p>
        </w:tc>
        <w:tc>
          <w:tcPr>
            <w:tcW w:w="119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800" w:type="dxa"/>
            <w:shd w:val="clear" w:color="auto" w:fill="auto"/>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2,3,6,7,10,11,14</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15</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15</w:t>
            </w:r>
          </w:p>
        </w:tc>
        <w:tc>
          <w:tcPr>
            <w:tcW w:w="119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800" w:type="dxa"/>
            <w:shd w:val="clear" w:color="auto" w:fill="auto"/>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2,3,6,7,10,11,14,15</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16</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16-127</w:t>
            </w:r>
          </w:p>
        </w:tc>
        <w:tc>
          <w:tcPr>
            <w:tcW w:w="1190" w:type="dxa"/>
            <w:shd w:val="clear" w:color="auto" w:fill="auto"/>
            <w:vAlign w:val="center"/>
          </w:tcPr>
          <w:p>
            <w:pPr>
              <w:pStyle w:val="62"/>
              <w:rPr>
                <w:rFonts w:hint="default" w:ascii="Times New Roman" w:hAnsi="Times New Roman" w:cs="Times New Roman"/>
                <w:sz w:val="20"/>
                <w:szCs w:val="20"/>
                <w:lang w:val="en-US" w:eastAsia="zh-CN"/>
              </w:rPr>
            </w:pPr>
            <w:bookmarkStart w:id="39" w:name="OLE_LINK42"/>
            <w:r>
              <w:rPr>
                <w:rFonts w:hint="default" w:ascii="Times New Roman" w:hAnsi="Times New Roman" w:cs="Times New Roman"/>
                <w:color w:val="FF0000"/>
                <w:sz w:val="20"/>
                <w:szCs w:val="20"/>
                <w:lang w:val="en-US" w:eastAsia="zh-CN"/>
              </w:rPr>
              <w:t>Reserved</w:t>
            </w:r>
            <w:bookmarkEnd w:id="39"/>
          </w:p>
        </w:tc>
        <w:tc>
          <w:tcPr>
            <w:tcW w:w="180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color w:val="FF0000"/>
                <w:sz w:val="20"/>
                <w:szCs w:val="20"/>
                <w:lang w:val="en-US" w:eastAsia="zh-CN"/>
              </w:rPr>
              <w:t>Reserved</w:t>
            </w:r>
          </w:p>
        </w:tc>
        <w:tc>
          <w:tcPr>
            <w:tcW w:w="1220"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17</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18</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6</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19</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7</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20</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21</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22</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4,5</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6,7</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24</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0,4</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25</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2,6</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26</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0,1,4</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27</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2,3,6</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28</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0,1,4,5</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29</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2,3,6,7</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30</w:t>
            </w:r>
          </w:p>
        </w:tc>
        <w:tc>
          <w:tcPr>
            <w:tcW w:w="122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1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0,2,4,6</w:t>
            </w:r>
          </w:p>
        </w:tc>
        <w:tc>
          <w:tcPr>
            <w:tcW w:w="106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31</w:t>
            </w:r>
          </w:p>
        </w:tc>
        <w:tc>
          <w:tcPr>
            <w:tcW w:w="1220"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1010"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8</w:t>
            </w:r>
          </w:p>
        </w:tc>
        <w:tc>
          <w:tcPr>
            <w:tcW w:w="1060"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w:t>
            </w:r>
          </w:p>
        </w:tc>
        <w:tc>
          <w:tcPr>
            <w:tcW w:w="1220"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1010" w:type="dxa"/>
            <w:shd w:val="clear" w:color="auto" w:fill="auto"/>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9</w:t>
            </w:r>
          </w:p>
        </w:tc>
        <w:tc>
          <w:tcPr>
            <w:tcW w:w="1060"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690" w:type="dxa"/>
            <w:shd w:val="clear" w:color="auto" w:fill="auto"/>
            <w:vAlign w:val="center"/>
          </w:tcPr>
          <w:p>
            <w:pPr>
              <w:pStyle w:val="62"/>
              <w:rPr>
                <w:rFonts w:hint="default" w:ascii="Times New Roman" w:hAnsi="Times New Roman" w:cs="Times New Roman"/>
                <w:sz w:val="20"/>
                <w:szCs w:val="20"/>
                <w:lang w:eastAsia="zh-CN"/>
              </w:rPr>
            </w:pPr>
          </w:p>
        </w:tc>
        <w:tc>
          <w:tcPr>
            <w:tcW w:w="1190" w:type="dxa"/>
            <w:shd w:val="clear" w:color="auto" w:fill="auto"/>
            <w:vAlign w:val="center"/>
          </w:tcPr>
          <w:p>
            <w:pPr>
              <w:pStyle w:val="62"/>
              <w:rPr>
                <w:rFonts w:hint="default" w:ascii="Times New Roman" w:hAnsi="Times New Roman" w:cs="Times New Roman"/>
                <w:sz w:val="20"/>
                <w:szCs w:val="20"/>
                <w:lang w:eastAsia="zh-CN"/>
              </w:rPr>
            </w:pPr>
          </w:p>
        </w:tc>
        <w:tc>
          <w:tcPr>
            <w:tcW w:w="1800" w:type="dxa"/>
            <w:shd w:val="clear" w:color="auto" w:fill="auto"/>
            <w:vAlign w:val="center"/>
          </w:tcPr>
          <w:p>
            <w:pPr>
              <w:pStyle w:val="62"/>
              <w:rPr>
                <w:rFonts w:hint="default" w:ascii="Times New Roman" w:hAnsi="Times New Roman" w:cs="Times New Roman"/>
                <w:sz w:val="20"/>
                <w:szCs w:val="20"/>
                <w:lang w:eastAsia="zh-CN"/>
              </w:rPr>
            </w:pPr>
          </w:p>
        </w:tc>
        <w:tc>
          <w:tcPr>
            <w:tcW w:w="1220"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33</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1010"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lang w:val="en-US" w:eastAsia="zh-CN"/>
              </w:rPr>
              <w:t>8,9</w:t>
            </w:r>
          </w:p>
        </w:tc>
        <w:tc>
          <w:tcPr>
            <w:tcW w:w="1060"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34</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8</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35</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lang w:val="en-US" w:eastAsia="zh-CN"/>
              </w:rPr>
              <w:t>9</w:t>
            </w:r>
          </w:p>
        </w:tc>
        <w:tc>
          <w:tcPr>
            <w:tcW w:w="1060"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36</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10</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37</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38</w:t>
            </w:r>
          </w:p>
        </w:tc>
        <w:tc>
          <w:tcPr>
            <w:tcW w:w="1220"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8,9</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39</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10,11</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40</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8-10</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41</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8-11</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42</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8,10</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43</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8</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44</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9</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45</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10</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46</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11</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47</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48</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13</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49</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50</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15</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51</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8,9</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52</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10,11</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53</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12,13</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54</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14,15</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55</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8,12</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56</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10,14</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57</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8,9,12</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58</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10,11,14</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59</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8,9,12,13</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60</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10,11,14,15</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61</w:t>
            </w:r>
          </w:p>
        </w:tc>
        <w:tc>
          <w:tcPr>
            <w:tcW w:w="122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1010"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8,10,12,14</w:t>
            </w:r>
          </w:p>
        </w:tc>
        <w:tc>
          <w:tcPr>
            <w:tcW w:w="1060"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62</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1</w:t>
            </w:r>
          </w:p>
        </w:tc>
        <w:tc>
          <w:tcPr>
            <w:tcW w:w="1010"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eastAsia="zh-CN"/>
              </w:rPr>
              <w:t>0,1,8</w:t>
            </w:r>
          </w:p>
        </w:tc>
        <w:tc>
          <w:tcPr>
            <w:tcW w:w="1060"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63</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1</w:t>
            </w:r>
          </w:p>
        </w:tc>
        <w:tc>
          <w:tcPr>
            <w:tcW w:w="1010"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eastAsia="zh-CN"/>
              </w:rPr>
              <w:t>0,1,8,9</w:t>
            </w:r>
          </w:p>
        </w:tc>
        <w:tc>
          <w:tcPr>
            <w:tcW w:w="1060"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101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0,1,8</w:t>
            </w:r>
          </w:p>
        </w:tc>
        <w:tc>
          <w:tcPr>
            <w:tcW w:w="106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65</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101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0,1,8,9</w:t>
            </w:r>
          </w:p>
        </w:tc>
        <w:tc>
          <w:tcPr>
            <w:tcW w:w="106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66</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101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2,3,10</w:t>
            </w:r>
          </w:p>
        </w:tc>
        <w:tc>
          <w:tcPr>
            <w:tcW w:w="106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67</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101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2,3,10,11</w:t>
            </w:r>
          </w:p>
        </w:tc>
        <w:tc>
          <w:tcPr>
            <w:tcW w:w="106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68</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1</w:t>
            </w:r>
          </w:p>
        </w:tc>
        <w:tc>
          <w:tcPr>
            <w:tcW w:w="1010"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eastAsia="zh-CN"/>
              </w:rPr>
              <w:t>0,1,8</w:t>
            </w:r>
          </w:p>
        </w:tc>
        <w:tc>
          <w:tcPr>
            <w:tcW w:w="1060"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69</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1</w:t>
            </w:r>
          </w:p>
        </w:tc>
        <w:tc>
          <w:tcPr>
            <w:tcW w:w="1010"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eastAsia="zh-CN"/>
              </w:rPr>
              <w:t>0,1,8,9</w:t>
            </w:r>
          </w:p>
        </w:tc>
        <w:tc>
          <w:tcPr>
            <w:tcW w:w="1060"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70</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101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0,1,8</w:t>
            </w:r>
          </w:p>
        </w:tc>
        <w:tc>
          <w:tcPr>
            <w:tcW w:w="106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71</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101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0,1,8,9</w:t>
            </w:r>
          </w:p>
        </w:tc>
        <w:tc>
          <w:tcPr>
            <w:tcW w:w="106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72</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101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2,3,10</w:t>
            </w:r>
          </w:p>
        </w:tc>
        <w:tc>
          <w:tcPr>
            <w:tcW w:w="106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73</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101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2,3,10,11</w:t>
            </w:r>
          </w:p>
        </w:tc>
        <w:tc>
          <w:tcPr>
            <w:tcW w:w="106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74-127</w:t>
            </w:r>
          </w:p>
        </w:tc>
        <w:tc>
          <w:tcPr>
            <w:tcW w:w="122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Reserved</w:t>
            </w:r>
          </w:p>
        </w:tc>
        <w:tc>
          <w:tcPr>
            <w:tcW w:w="1010" w:type="dxa"/>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Reserved</w:t>
            </w:r>
          </w:p>
        </w:tc>
        <w:tc>
          <w:tcPr>
            <w:tcW w:w="1060"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Reserved</w:t>
            </w:r>
          </w:p>
        </w:tc>
        <w:tc>
          <w:tcPr>
            <w:tcW w:w="690" w:type="dxa"/>
          </w:tcPr>
          <w:p>
            <w:pPr>
              <w:pStyle w:val="62"/>
              <w:rPr>
                <w:rFonts w:hint="default" w:ascii="Times New Roman" w:hAnsi="Times New Roman" w:cs="Times New Roman"/>
                <w:sz w:val="20"/>
                <w:szCs w:val="20"/>
                <w:lang w:eastAsia="zh-CN"/>
              </w:rPr>
            </w:pPr>
          </w:p>
        </w:tc>
        <w:tc>
          <w:tcPr>
            <w:tcW w:w="1190" w:type="dxa"/>
          </w:tcPr>
          <w:p>
            <w:pPr>
              <w:pStyle w:val="62"/>
              <w:rPr>
                <w:rFonts w:hint="default" w:ascii="Times New Roman" w:hAnsi="Times New Roman" w:cs="Times New Roman"/>
                <w:sz w:val="20"/>
                <w:szCs w:val="20"/>
                <w:lang w:eastAsia="zh-CN"/>
              </w:rPr>
            </w:pPr>
          </w:p>
        </w:tc>
        <w:tc>
          <w:tcPr>
            <w:tcW w:w="1800" w:type="dxa"/>
          </w:tcPr>
          <w:p>
            <w:pPr>
              <w:pStyle w:val="62"/>
              <w:rPr>
                <w:rFonts w:hint="default" w:ascii="Times New Roman" w:hAnsi="Times New Roman" w:cs="Times New Roman"/>
                <w:sz w:val="20"/>
                <w:szCs w:val="20"/>
                <w:lang w:eastAsia="zh-CN"/>
              </w:rPr>
            </w:pPr>
          </w:p>
        </w:tc>
        <w:tc>
          <w:tcPr>
            <w:tcW w:w="1220" w:type="dxa"/>
          </w:tcPr>
          <w:p>
            <w:pPr>
              <w:pStyle w:val="62"/>
              <w:rPr>
                <w:rFonts w:hint="default" w:ascii="Times New Roman" w:hAnsi="Times New Roman" w:cs="Times New Roman"/>
                <w:sz w:val="20"/>
                <w:szCs w:val="20"/>
                <w:lang w:eastAsia="zh-CN"/>
              </w:rPr>
            </w:pPr>
          </w:p>
        </w:tc>
      </w:tr>
    </w:tbl>
    <w:p>
      <w:pPr>
        <w:pStyle w:val="64"/>
        <w:overflowPunct w:val="0"/>
        <w:autoSpaceDE w:val="0"/>
        <w:autoSpaceDN w:val="0"/>
        <w:adjustRightInd w:val="0"/>
        <w:textAlignment w:val="baseline"/>
        <w:rPr>
          <w:rFonts w:ascii="Times New Roman" w:hAnsi="Times New Roman"/>
          <w:b w:val="0"/>
          <w:bCs/>
          <w:iCs/>
          <w:lang w:val="en-US" w:eastAsia="zh-CN"/>
        </w:rPr>
      </w:pPr>
      <w:r>
        <w:rPr>
          <w:rFonts w:ascii="Times New Roman" w:hAnsi="Times New Roman"/>
        </w:rPr>
        <w:t xml:space="preserve">Table </w:t>
      </w:r>
      <w:r>
        <w:rPr>
          <w:rFonts w:hint="eastAsia" w:ascii="Times New Roman" w:hAnsi="Times New Roman"/>
          <w:lang w:val="en-US" w:eastAsia="zh-CN"/>
        </w:rPr>
        <w:t>5</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w:t>
      </w:r>
      <w:r>
        <w:rPr>
          <w:rFonts w:hint="eastAsia" w:ascii="Times New Roman" w:hAnsi="Times New Roman"/>
          <w:b w:val="0"/>
          <w:bCs/>
          <w:lang w:val="en-US" w:eastAsia="zh-CN"/>
        </w:rPr>
        <w:t>2</w:t>
      </w:r>
      <w:r>
        <w:rPr>
          <w:rFonts w:ascii="Times New Roman" w:hAnsi="Times New Roman"/>
          <w:b w:val="0"/>
          <w:bCs/>
          <w:lang w:eastAsia="zh-CN"/>
        </w:rPr>
        <w:t xml:space="preserve">, </w:t>
      </w:r>
      <w:r>
        <w:rPr>
          <w:rFonts w:ascii="Times New Roman" w:hAnsi="Times New Roman"/>
          <w:b w:val="0"/>
          <w:bCs/>
          <w:i/>
          <w:lang w:eastAsia="zh-CN"/>
        </w:rPr>
        <w:t>maxLength</w:t>
      </w:r>
      <w:r>
        <w:rPr>
          <w:rFonts w:ascii="Times New Roman" w:hAnsi="Times New Roman"/>
          <w:b w:val="0"/>
          <w:bCs/>
          <w:lang w:eastAsia="zh-CN"/>
        </w:rPr>
        <w:t>=</w:t>
      </w:r>
      <w:r>
        <w:rPr>
          <w:rFonts w:hint="eastAsia" w:ascii="Times New Roman" w:hAnsi="Times New Roman"/>
          <w:b w:val="0"/>
          <w:bCs/>
          <w:lang w:val="en-US" w:eastAsia="zh-CN"/>
        </w:rPr>
        <w:t>2</w:t>
      </w:r>
    </w:p>
    <w:tbl>
      <w:tblPr>
        <w:tblStyle w:val="27"/>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1035"/>
        <w:gridCol w:w="1166"/>
        <w:gridCol w:w="998"/>
        <w:gridCol w:w="716"/>
        <w:gridCol w:w="1017"/>
        <w:gridCol w:w="1966"/>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907" w:type="dxa"/>
            <w:gridSpan w:val="4"/>
            <w:tcBorders>
              <w:bottom w:val="single" w:color="auto" w:sz="4" w:space="0"/>
            </w:tcBorders>
            <w:shd w:val="clear" w:color="auto" w:fill="D9D9D9"/>
            <w:vAlign w:val="center"/>
          </w:tcPr>
          <w:p>
            <w:pPr>
              <w:pStyle w:val="62"/>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One codeword:</w:t>
            </w:r>
          </w:p>
          <w:p>
            <w:pPr>
              <w:autoSpaceDN w:val="0"/>
              <w:snapToGrid w:val="0"/>
              <w:spacing w:after="0"/>
              <w:jc w:val="center"/>
              <w:textAlignment w:val="baseline"/>
              <w:rPr>
                <w:rFonts w:hint="default" w:ascii="Times New Roman" w:hAnsi="Times New Roman" w:eastAsia="楷体_GB2312" w:cs="Times New Roman"/>
                <w:b/>
                <w:bCs/>
                <w:kern w:val="28"/>
                <w:sz w:val="20"/>
                <w:szCs w:val="20"/>
              </w:rPr>
            </w:pPr>
            <w:r>
              <w:rPr>
                <w:rFonts w:hint="default" w:ascii="Times New Roman" w:hAnsi="Times New Roman" w:eastAsia="楷体_GB2312" w:cs="Times New Roman"/>
                <w:b/>
                <w:bCs/>
                <w:kern w:val="28"/>
                <w:sz w:val="20"/>
                <w:szCs w:val="20"/>
              </w:rPr>
              <w:t>Codeword 0 enabled,</w:t>
            </w:r>
          </w:p>
          <w:p>
            <w:pPr>
              <w:pStyle w:val="62"/>
              <w:rPr>
                <w:rFonts w:hint="default" w:ascii="Times New Roman" w:hAnsi="Times New Roman" w:cs="Times New Roman"/>
                <w:b/>
                <w:bCs/>
                <w:sz w:val="20"/>
                <w:szCs w:val="20"/>
                <w:lang w:eastAsia="zh-CN"/>
              </w:rPr>
            </w:pPr>
            <w:r>
              <w:rPr>
                <w:rFonts w:hint="default" w:ascii="Times New Roman" w:hAnsi="Times New Roman" w:eastAsia="楷体_GB2312" w:cs="Times New Roman"/>
                <w:b/>
                <w:bCs/>
                <w:kern w:val="28"/>
                <w:sz w:val="20"/>
                <w:szCs w:val="20"/>
                <w:lang w:val="en-US" w:eastAsia="zh-CN"/>
              </w:rPr>
              <w:t>Codeword 1 disabled</w:t>
            </w:r>
          </w:p>
        </w:tc>
        <w:tc>
          <w:tcPr>
            <w:tcW w:w="4770" w:type="dxa"/>
            <w:gridSpan w:val="4"/>
            <w:tcBorders>
              <w:bottom w:val="single" w:color="auto" w:sz="4" w:space="0"/>
            </w:tcBorders>
            <w:shd w:val="clear" w:color="auto" w:fill="D9D9D9"/>
            <w:vAlign w:val="center"/>
          </w:tcPr>
          <w:p>
            <w:pPr>
              <w:autoSpaceDN w:val="0"/>
              <w:snapToGrid w:val="0"/>
              <w:spacing w:after="0"/>
              <w:jc w:val="center"/>
              <w:textAlignment w:val="baseline"/>
              <w:rPr>
                <w:rFonts w:hint="default" w:ascii="Times New Roman" w:hAnsi="Times New Roman" w:eastAsia="楷体_GB2312" w:cs="Times New Roman"/>
                <w:b/>
                <w:bCs/>
                <w:kern w:val="28"/>
                <w:sz w:val="20"/>
                <w:szCs w:val="20"/>
              </w:rPr>
            </w:pPr>
            <w:r>
              <w:rPr>
                <w:rFonts w:hint="default" w:ascii="Times New Roman" w:hAnsi="Times New Roman" w:eastAsia="楷体_GB2312" w:cs="Times New Roman"/>
                <w:b/>
                <w:bCs/>
                <w:kern w:val="28"/>
                <w:sz w:val="20"/>
                <w:szCs w:val="20"/>
              </w:rPr>
              <w:t>Two Codewords:</w:t>
            </w:r>
          </w:p>
          <w:p>
            <w:pPr>
              <w:autoSpaceDN w:val="0"/>
              <w:snapToGrid w:val="0"/>
              <w:spacing w:after="0"/>
              <w:jc w:val="center"/>
              <w:textAlignment w:val="baseline"/>
              <w:rPr>
                <w:rFonts w:hint="default" w:ascii="Times New Roman" w:hAnsi="Times New Roman" w:eastAsia="楷体_GB2312" w:cs="Times New Roman"/>
                <w:b/>
                <w:bCs/>
                <w:kern w:val="28"/>
                <w:sz w:val="20"/>
                <w:szCs w:val="20"/>
              </w:rPr>
            </w:pPr>
            <w:r>
              <w:rPr>
                <w:rFonts w:hint="default" w:ascii="Times New Roman" w:hAnsi="Times New Roman" w:eastAsia="楷体_GB2312" w:cs="Times New Roman"/>
                <w:b/>
                <w:bCs/>
                <w:kern w:val="28"/>
                <w:sz w:val="20"/>
                <w:szCs w:val="20"/>
              </w:rPr>
              <w:t>Codeword 0 enabled,</w:t>
            </w:r>
          </w:p>
          <w:p>
            <w:pPr>
              <w:pStyle w:val="62"/>
              <w:rPr>
                <w:rFonts w:hint="default" w:ascii="Times New Roman" w:hAnsi="Times New Roman" w:cs="Times New Roman"/>
                <w:b/>
                <w:bCs/>
                <w:sz w:val="20"/>
                <w:szCs w:val="20"/>
                <w:lang w:eastAsia="zh-CN"/>
              </w:rPr>
            </w:pPr>
            <w:r>
              <w:rPr>
                <w:rFonts w:hint="default" w:ascii="Times New Roman" w:hAnsi="Times New Roman" w:eastAsia="楷体_GB2312" w:cs="Times New Roman"/>
                <w:b/>
                <w:bCs/>
                <w:kern w:val="28"/>
                <w:sz w:val="20"/>
                <w:szCs w:val="20"/>
                <w:lang w:val="en-US"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Value</w:t>
            </w:r>
          </w:p>
        </w:tc>
        <w:tc>
          <w:tcPr>
            <w:tcW w:w="1147"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 xml:space="preserve">Number of </w:t>
            </w:r>
            <w:r>
              <w:rPr>
                <w:rFonts w:hint="default" w:ascii="Times New Roman" w:hAnsi="Times New Roman" w:cs="Times New Roman"/>
                <w:b/>
                <w:bCs/>
                <w:sz w:val="20"/>
                <w:szCs w:val="20"/>
                <w:lang w:eastAsia="zh-CN"/>
              </w:rPr>
              <w:t xml:space="preserve">DMRS </w:t>
            </w:r>
            <w:r>
              <w:rPr>
                <w:rFonts w:hint="default" w:ascii="Times New Roman" w:hAnsi="Times New Roman" w:cs="Times New Roman"/>
                <w:b/>
                <w:bCs/>
                <w:sz w:val="20"/>
                <w:szCs w:val="20"/>
              </w:rPr>
              <w:t xml:space="preserve">CDM group(s) </w:t>
            </w:r>
            <w:r>
              <w:rPr>
                <w:rFonts w:hint="default" w:ascii="Times New Roman" w:hAnsi="Times New Roman" w:cs="Times New Roman"/>
                <w:b/>
                <w:bCs/>
                <w:sz w:val="20"/>
                <w:szCs w:val="20"/>
                <w:lang w:eastAsia="zh-CN"/>
              </w:rPr>
              <w:t>without data</w:t>
            </w:r>
          </w:p>
        </w:tc>
        <w:tc>
          <w:tcPr>
            <w:tcW w:w="1062"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DMRS port(s)</w:t>
            </w:r>
          </w:p>
        </w:tc>
        <w:tc>
          <w:tcPr>
            <w:tcW w:w="1055"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lang w:eastAsia="zh-CN"/>
              </w:rPr>
              <w:t>Number of f</w:t>
            </w:r>
            <w:r>
              <w:rPr>
                <w:rFonts w:hint="default" w:ascii="Times New Roman" w:hAnsi="Times New Roman" w:cs="Times New Roman"/>
                <w:b/>
                <w:bCs/>
                <w:sz w:val="20"/>
                <w:szCs w:val="20"/>
              </w:rPr>
              <w:t>ront-load symbol</w:t>
            </w:r>
            <w:r>
              <w:rPr>
                <w:rFonts w:hint="default" w:ascii="Times New Roman" w:hAnsi="Times New Roman" w:cs="Times New Roman"/>
                <w:b/>
                <w:bCs/>
                <w:sz w:val="20"/>
                <w:szCs w:val="20"/>
                <w:lang w:eastAsia="zh-CN"/>
              </w:rPr>
              <w:t>s</w:t>
            </w:r>
          </w:p>
        </w:tc>
        <w:tc>
          <w:tcPr>
            <w:tcW w:w="681"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rPr>
              <w:t>Value</w:t>
            </w:r>
          </w:p>
        </w:tc>
        <w:tc>
          <w:tcPr>
            <w:tcW w:w="1103"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 xml:space="preserve">Number of </w:t>
            </w:r>
            <w:r>
              <w:rPr>
                <w:rFonts w:hint="default" w:ascii="Times New Roman" w:hAnsi="Times New Roman" w:cs="Times New Roman"/>
                <w:b/>
                <w:bCs/>
                <w:sz w:val="20"/>
                <w:szCs w:val="20"/>
                <w:lang w:eastAsia="zh-CN"/>
              </w:rPr>
              <w:t xml:space="preserve">DMRS </w:t>
            </w:r>
            <w:r>
              <w:rPr>
                <w:rFonts w:hint="default" w:ascii="Times New Roman" w:hAnsi="Times New Roman" w:cs="Times New Roman"/>
                <w:b/>
                <w:bCs/>
                <w:sz w:val="20"/>
                <w:szCs w:val="20"/>
              </w:rPr>
              <w:t xml:space="preserve">CDM group(s) </w:t>
            </w:r>
            <w:r>
              <w:rPr>
                <w:rFonts w:hint="default" w:ascii="Times New Roman" w:hAnsi="Times New Roman" w:cs="Times New Roman"/>
                <w:b/>
                <w:bCs/>
                <w:sz w:val="20"/>
                <w:szCs w:val="20"/>
                <w:lang w:eastAsia="zh-CN"/>
              </w:rPr>
              <w:t>without data</w:t>
            </w:r>
          </w:p>
        </w:tc>
        <w:tc>
          <w:tcPr>
            <w:tcW w:w="1768" w:type="dxa"/>
            <w:shd w:val="clear" w:color="auto" w:fill="D9D9D9"/>
            <w:vAlign w:val="center"/>
          </w:tcPr>
          <w:p>
            <w:pPr>
              <w:pStyle w:val="62"/>
              <w:rPr>
                <w:rFonts w:hint="default" w:ascii="Times New Roman" w:hAnsi="Times New Roman" w:cs="Times New Roman"/>
                <w:sz w:val="20"/>
                <w:szCs w:val="20"/>
              </w:rPr>
            </w:pPr>
            <w:r>
              <w:rPr>
                <w:rFonts w:hint="default" w:ascii="Times New Roman" w:hAnsi="Times New Roman" w:cs="Times New Roman"/>
                <w:b/>
                <w:bCs/>
                <w:sz w:val="20"/>
                <w:szCs w:val="20"/>
              </w:rPr>
              <w:t>DMRS port(s)</w:t>
            </w:r>
          </w:p>
        </w:tc>
        <w:tc>
          <w:tcPr>
            <w:tcW w:w="1218" w:type="dxa"/>
            <w:shd w:val="clear" w:color="auto" w:fill="D9D9D9"/>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b/>
                <w:bCs/>
                <w:sz w:val="20"/>
                <w:szCs w:val="20"/>
                <w:lang w:eastAsia="zh-CN"/>
              </w:rPr>
              <w:t>Number of f</w:t>
            </w:r>
            <w:r>
              <w:rPr>
                <w:rFonts w:hint="default" w:ascii="Times New Roman" w:hAnsi="Times New Roman" w:cs="Times New Roman"/>
                <w:b/>
                <w:bCs/>
                <w:sz w:val="20"/>
                <w:szCs w:val="20"/>
              </w:rPr>
              <w:t>ront-load symbol</w:t>
            </w:r>
            <w:r>
              <w:rPr>
                <w:rFonts w:hint="default" w:ascii="Times New Roman" w:hAnsi="Times New Roman" w:cs="Times New Roman"/>
                <w:b/>
                <w:bCs/>
                <w:sz w:val="20"/>
                <w:szCs w:val="20"/>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103"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768"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0-4</w:t>
            </w:r>
          </w:p>
        </w:tc>
        <w:tc>
          <w:tcPr>
            <w:tcW w:w="121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103"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76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0-5</w:t>
            </w:r>
          </w:p>
        </w:tc>
        <w:tc>
          <w:tcPr>
            <w:tcW w:w="121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103"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1768"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0,1,2,3,6</w:t>
            </w:r>
          </w:p>
        </w:tc>
        <w:tc>
          <w:tcPr>
            <w:tcW w:w="121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103"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1768"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0,1,2,3,6,8</w:t>
            </w:r>
          </w:p>
        </w:tc>
        <w:tc>
          <w:tcPr>
            <w:tcW w:w="1218"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4</w:t>
            </w:r>
          </w:p>
        </w:tc>
        <w:tc>
          <w:tcPr>
            <w:tcW w:w="1103"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1768"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0,1,2,3,6,7,8</w:t>
            </w:r>
          </w:p>
        </w:tc>
        <w:tc>
          <w:tcPr>
            <w:tcW w:w="1218"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w:t>
            </w:r>
          </w:p>
        </w:tc>
        <w:tc>
          <w:tcPr>
            <w:tcW w:w="1103"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76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0,1,2,3,6,7,8,9</w:t>
            </w:r>
          </w:p>
        </w:tc>
        <w:tc>
          <w:tcPr>
            <w:tcW w:w="121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6</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6</w:t>
            </w:r>
          </w:p>
        </w:tc>
        <w:tc>
          <w:tcPr>
            <w:tcW w:w="1103"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1</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w:t>
            </w:r>
          </w:p>
        </w:tc>
        <w:tc>
          <w:tcPr>
            <w:tcW w:w="1218"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7</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0,1,6,7,12,13</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8</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0,1,6,7,12,13,18</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9</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0,1,6,7,12,13,18,19</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10</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0-3</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w:t>
            </w:r>
          </w:p>
        </w:tc>
        <w:tc>
          <w:tcPr>
            <w:tcW w:w="1218"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11</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0,1,6,7,12,13</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12</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0,1,6,7,12,13,18</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13</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0,1,6,7,12,13,18,19</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14</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14</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768"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color w:val="FF0000"/>
                <w:sz w:val="20"/>
                <w:szCs w:val="20"/>
                <w:lang w:val="en-US" w:eastAsia="zh-CN"/>
              </w:rPr>
              <w:t>2,3,8,9,14</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15</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15</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768"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color w:val="FF0000"/>
                <w:sz w:val="20"/>
                <w:szCs w:val="20"/>
                <w:lang w:val="en-US" w:eastAsia="zh-CN"/>
              </w:rPr>
              <w:t>2,3,8,9,14,15</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16</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16</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768"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color w:val="FF0000"/>
                <w:sz w:val="20"/>
                <w:szCs w:val="20"/>
                <w:lang w:val="en-US" w:eastAsia="zh-CN"/>
              </w:rPr>
              <w:t>2,3,8,9,14,15,16</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17</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0,1</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17</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1768"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color w:val="FF0000"/>
                <w:sz w:val="20"/>
                <w:szCs w:val="20"/>
                <w:lang w:val="en-US" w:eastAsia="zh-CN"/>
              </w:rPr>
              <w:t>2,3,8,9,14,15,16,17</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18</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18</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w:t>
            </w:r>
          </w:p>
        </w:tc>
        <w:tc>
          <w:tcPr>
            <w:tcW w:w="1218" w:type="dxa"/>
            <w:shd w:val="clear" w:color="auto" w:fill="auto"/>
            <w:vAlign w:val="center"/>
          </w:tcPr>
          <w:p>
            <w:pPr>
              <w:pStyle w:val="62"/>
              <w:rPr>
                <w:rFonts w:hint="default" w:ascii="Times New Roman" w:hAnsi="Times New Roman" w:cs="Times New Roman"/>
                <w:color w:val="FF0000"/>
                <w:sz w:val="20"/>
                <w:szCs w:val="20"/>
                <w:lang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19</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4,5</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19</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0,1,6,7,12,13</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20</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0,1,6,7,12,13,18</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21</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3-5</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21</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0,1,6,7,12,13,18,19</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22</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0-3</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22</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color w:val="FF0000"/>
                <w:sz w:val="20"/>
                <w:szCs w:val="20"/>
                <w:lang w:val="en-US" w:eastAsia="zh-CN"/>
              </w:rPr>
              <w:t>2,3,8,9,14</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23</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0,2</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23</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color w:val="FF0000"/>
                <w:sz w:val="20"/>
                <w:szCs w:val="20"/>
                <w:lang w:val="en-US" w:eastAsia="zh-CN"/>
              </w:rPr>
              <w:t>2,3,8,9,14,15</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24</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24</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color w:val="FF0000"/>
                <w:sz w:val="20"/>
                <w:szCs w:val="20"/>
                <w:lang w:val="en-US" w:eastAsia="zh-CN"/>
              </w:rPr>
              <w:t>2,3,8,9,14,15,16</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25</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1</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25</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color w:val="FF0000"/>
                <w:sz w:val="20"/>
                <w:szCs w:val="20"/>
                <w:lang w:val="en-US" w:eastAsia="zh-CN"/>
              </w:rPr>
              <w:t>2,3,8,9,14,15,16,17</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26</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26</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4,5,10,11,16</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27</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27</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4,5,10,11,16,17</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28</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28</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4,5,10,11,16,17,22</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29</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29</w:t>
            </w:r>
          </w:p>
        </w:tc>
        <w:tc>
          <w:tcPr>
            <w:tcW w:w="1103"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176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4,5,10,11,16,17,22,23</w:t>
            </w:r>
          </w:p>
        </w:tc>
        <w:tc>
          <w:tcPr>
            <w:tcW w:w="1218" w:type="dxa"/>
            <w:shd w:val="clear" w:color="auto" w:fill="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30</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6</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30-255</w:t>
            </w:r>
          </w:p>
        </w:tc>
        <w:tc>
          <w:tcPr>
            <w:tcW w:w="1103" w:type="dxa"/>
            <w:shd w:val="clear" w:color="auto" w:fill="auto"/>
            <w:vAlign w:val="center"/>
          </w:tcPr>
          <w:p>
            <w:pPr>
              <w:pStyle w:val="62"/>
              <w:rPr>
                <w:rFonts w:hint="default" w:ascii="Times New Roman" w:hAnsi="Times New Roman" w:cs="Times New Roman"/>
                <w:sz w:val="20"/>
                <w:szCs w:val="20"/>
                <w:lang w:val="en-US" w:eastAsia="zh-CN"/>
              </w:rPr>
            </w:pPr>
            <w:r>
              <w:rPr>
                <w:rFonts w:hint="default" w:ascii="Times New Roman" w:hAnsi="Times New Roman" w:cs="Times New Roman"/>
                <w:color w:val="FF0000"/>
                <w:sz w:val="20"/>
                <w:szCs w:val="20"/>
                <w:lang w:val="en-US" w:eastAsia="zh-CN"/>
              </w:rPr>
              <w:t>Reserved</w:t>
            </w:r>
          </w:p>
        </w:tc>
        <w:tc>
          <w:tcPr>
            <w:tcW w:w="176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color w:val="FF0000"/>
                <w:sz w:val="20"/>
                <w:szCs w:val="20"/>
                <w:lang w:val="en-US" w:eastAsia="zh-CN"/>
              </w:rPr>
              <w:t>Reserved</w:t>
            </w:r>
          </w:p>
        </w:tc>
        <w:tc>
          <w:tcPr>
            <w:tcW w:w="1218"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color w:val="FF0000"/>
                <w:sz w:val="20"/>
                <w:szCs w:val="20"/>
                <w:lang w:val="en-US" w:eastAsia="zh-CN"/>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31</w:t>
            </w:r>
          </w:p>
        </w:tc>
        <w:tc>
          <w:tcPr>
            <w:tcW w:w="1147"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7</w:t>
            </w:r>
          </w:p>
        </w:tc>
        <w:tc>
          <w:tcPr>
            <w:tcW w:w="1055" w:type="dxa"/>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32</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8</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33</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9</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34</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10</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35</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11</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36</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37</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2,3</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38</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4,5</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39</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6,7</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40</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8,9</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41</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10,11</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42</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0,1,6</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43</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2,3,8</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44</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4,5,10</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45</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0,1,6,7</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46</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2,3,8,9</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47</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3</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4,5,10,11</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48</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49</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50</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6</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51</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7</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52</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53</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1</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6,7</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54</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0,1</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55</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2,3</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56</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6,7</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57</w:t>
            </w:r>
          </w:p>
        </w:tc>
        <w:tc>
          <w:tcPr>
            <w:tcW w:w="1147"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1062"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8,9</w:t>
            </w:r>
          </w:p>
        </w:tc>
        <w:tc>
          <w:tcPr>
            <w:tcW w:w="1055" w:type="dxa"/>
            <w:shd w:val="clear" w:color="auto" w:fill="auto"/>
            <w:vAlign w:val="center"/>
          </w:tcPr>
          <w:p>
            <w:pPr>
              <w:pStyle w:val="62"/>
              <w:rPr>
                <w:rFonts w:hint="default" w:ascii="Times New Roman" w:hAnsi="Times New Roman" w:cs="Times New Roman"/>
                <w:sz w:val="20"/>
                <w:szCs w:val="20"/>
              </w:rPr>
            </w:pPr>
            <w:r>
              <w:rPr>
                <w:rFonts w:hint="default" w:ascii="Times New Roman" w:hAnsi="Times New Roman" w:cs="Times New Roman"/>
                <w:sz w:val="20"/>
                <w:szCs w:val="20"/>
              </w:rPr>
              <w:t>2</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rPr>
                <w:rFonts w:hint="default" w:ascii="Times New Roman" w:hAnsi="Times New Roman" w:cs="Times New Roman"/>
                <w:sz w:val="20"/>
                <w:szCs w:val="20"/>
                <w:lang w:eastAsia="zh-CN"/>
              </w:rPr>
            </w:pPr>
            <w:r>
              <w:rPr>
                <w:rFonts w:hint="default" w:ascii="Times New Roman" w:hAnsi="Times New Roman" w:cs="Times New Roman"/>
                <w:sz w:val="20"/>
                <w:szCs w:val="20"/>
              </w:rPr>
              <w:t>58</w:t>
            </w:r>
          </w:p>
        </w:tc>
        <w:tc>
          <w:tcPr>
            <w:tcW w:w="1147" w:type="dxa"/>
            <w:shd w:val="clear" w:color="auto" w:fill="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1062" w:type="dxa"/>
            <w:shd w:val="clear" w:color="auto" w:fill="auto"/>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p>
        </w:tc>
        <w:tc>
          <w:tcPr>
            <w:tcW w:w="1055" w:type="dxa"/>
            <w:shd w:val="clear" w:color="auto" w:fill="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1</w:t>
            </w:r>
          </w:p>
        </w:tc>
        <w:tc>
          <w:tcPr>
            <w:tcW w:w="681" w:type="dxa"/>
            <w:shd w:val="clear" w:color="auto" w:fill="auto"/>
            <w:vAlign w:val="center"/>
          </w:tcPr>
          <w:p>
            <w:pPr>
              <w:pStyle w:val="62"/>
              <w:rPr>
                <w:rFonts w:hint="default" w:ascii="Times New Roman" w:hAnsi="Times New Roman" w:cs="Times New Roman"/>
                <w:sz w:val="20"/>
                <w:szCs w:val="20"/>
                <w:lang w:eastAsia="zh-CN"/>
              </w:rPr>
            </w:pPr>
          </w:p>
        </w:tc>
        <w:tc>
          <w:tcPr>
            <w:tcW w:w="1103" w:type="dxa"/>
            <w:shd w:val="clear" w:color="auto" w:fill="auto"/>
            <w:vAlign w:val="center"/>
          </w:tcPr>
          <w:p>
            <w:pPr>
              <w:pStyle w:val="62"/>
              <w:rPr>
                <w:rFonts w:hint="default" w:ascii="Times New Roman" w:hAnsi="Times New Roman" w:cs="Times New Roman"/>
                <w:sz w:val="20"/>
                <w:szCs w:val="20"/>
                <w:lang w:eastAsia="zh-CN"/>
              </w:rPr>
            </w:pPr>
          </w:p>
        </w:tc>
        <w:tc>
          <w:tcPr>
            <w:tcW w:w="1768" w:type="dxa"/>
            <w:shd w:val="clear" w:color="auto" w:fill="auto"/>
            <w:vAlign w:val="center"/>
          </w:tcPr>
          <w:p>
            <w:pPr>
              <w:pStyle w:val="62"/>
              <w:rPr>
                <w:rFonts w:hint="default" w:ascii="Times New Roman" w:hAnsi="Times New Roman" w:cs="Times New Roman"/>
                <w:sz w:val="20"/>
                <w:szCs w:val="20"/>
                <w:lang w:eastAsia="zh-CN"/>
              </w:rPr>
            </w:pPr>
          </w:p>
        </w:tc>
        <w:tc>
          <w:tcPr>
            <w:tcW w:w="1218" w:type="dxa"/>
            <w:shd w:val="clear" w:color="auto" w:fill="auto"/>
            <w:vAlign w:val="center"/>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59</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rPr>
              <w:t>1</w:t>
            </w:r>
            <w:r>
              <w:rPr>
                <w:rFonts w:hint="default" w:ascii="Times New Roman" w:hAnsi="Times New Roman" w:cs="Times New Roman"/>
                <w:color w:val="0000FF"/>
                <w:sz w:val="20"/>
                <w:szCs w:val="20"/>
                <w:lang w:val="en-US" w:eastAsia="zh-CN"/>
              </w:rPr>
              <w:t>3</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60</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,1</w:t>
            </w:r>
            <w:r>
              <w:rPr>
                <w:rFonts w:hint="default" w:ascii="Times New Roman" w:hAnsi="Times New Roman" w:cs="Times New Roman"/>
                <w:color w:val="0000FF"/>
                <w:sz w:val="20"/>
                <w:szCs w:val="20"/>
                <w:lang w:val="en-US" w:eastAsia="zh-CN"/>
              </w:rPr>
              <w:t>3</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61</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62</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13</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63</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64</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15</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65</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,1</w:t>
            </w:r>
            <w:r>
              <w:rPr>
                <w:rFonts w:hint="default" w:ascii="Times New Roman" w:hAnsi="Times New Roman" w:cs="Times New Roman"/>
                <w:color w:val="0000FF"/>
                <w:sz w:val="20"/>
                <w:szCs w:val="20"/>
                <w:lang w:val="en-US" w:eastAsia="zh-CN"/>
              </w:rPr>
              <w:t>3</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66</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67</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14</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68</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69</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70</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rPr>
              <w:t>1</w:t>
            </w:r>
            <w:r>
              <w:rPr>
                <w:rFonts w:hint="default" w:ascii="Times New Roman" w:hAnsi="Times New Roman" w:cs="Times New Roman"/>
                <w:color w:val="0000FF"/>
                <w:sz w:val="20"/>
                <w:szCs w:val="20"/>
                <w:lang w:val="en-US" w:eastAsia="zh-CN"/>
              </w:rPr>
              <w:t>3</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71</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72</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15</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73</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16</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74</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17</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bookmarkStart w:id="40" w:name="OLE_LINK41" w:colFirst="2" w:colLast="2"/>
            <w:r>
              <w:rPr>
                <w:rFonts w:hint="default" w:ascii="Times New Roman" w:hAnsi="Times New Roman" w:cs="Times New Roman"/>
                <w:sz w:val="20"/>
                <w:szCs w:val="20"/>
                <w:lang w:val="en-US" w:eastAsia="zh-CN"/>
              </w:rPr>
              <w:t>75</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13</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76</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77</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16</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17</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bookmark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78</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14</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79</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15</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17</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80</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81</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14</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82</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83</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13</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84</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85</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15</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86</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16</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87</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17</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88</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18</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89</w:t>
            </w:r>
          </w:p>
        </w:tc>
        <w:tc>
          <w:tcPr>
            <w:tcW w:w="1147" w:type="dxa"/>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19</w:t>
            </w:r>
          </w:p>
        </w:tc>
        <w:tc>
          <w:tcPr>
            <w:tcW w:w="0" w:type="auto"/>
            <w:vAlign w:val="center"/>
          </w:tcPr>
          <w:p>
            <w:pPr>
              <w:pStyle w:val="62"/>
              <w:rPr>
                <w:rFonts w:hint="default" w:ascii="Times New Roman" w:hAnsi="Times New Roman" w:cs="Times New Roman"/>
                <w:color w:val="0000FF"/>
                <w:sz w:val="20"/>
                <w:szCs w:val="20"/>
                <w:lang w:eastAsia="zh-CN"/>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90</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20</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91</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21</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92</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22</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93</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23</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94</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13</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95</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lang w:val="en-US" w:eastAsia="zh-CN"/>
              </w:rPr>
              <w:t>14</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96</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lang w:val="en-US" w:eastAsia="zh-CN"/>
              </w:rPr>
              <w:t>16</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17</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97</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18</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19</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98</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20</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21</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99</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22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23</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100</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13</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18</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101</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20</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102</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16</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17</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22</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103</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,1</w:t>
            </w:r>
            <w:r>
              <w:rPr>
                <w:rFonts w:hint="default" w:ascii="Times New Roman" w:hAnsi="Times New Roman" w:cs="Times New Roman"/>
                <w:color w:val="0000FF"/>
                <w:sz w:val="20"/>
                <w:szCs w:val="20"/>
                <w:lang w:val="en-US" w:eastAsia="zh-CN"/>
              </w:rPr>
              <w:t>3</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18</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19</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104</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20</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21</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105</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3</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16</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17</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22</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23</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106</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1</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107</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1</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13</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108</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1</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18</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109</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1</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19</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110</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1</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,1</w:t>
            </w:r>
            <w:r>
              <w:rPr>
                <w:rFonts w:hint="default" w:ascii="Times New Roman" w:hAnsi="Times New Roman" w:cs="Times New Roman"/>
                <w:color w:val="0000FF"/>
                <w:sz w:val="20"/>
                <w:szCs w:val="20"/>
                <w:lang w:val="en-US" w:eastAsia="zh-CN"/>
              </w:rPr>
              <w:t>3</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111</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1</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18</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19</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112</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12</w:t>
            </w:r>
            <w:r>
              <w:rPr>
                <w:rFonts w:hint="default" w:ascii="Times New Roman" w:hAnsi="Times New Roman" w:cs="Times New Roman"/>
                <w:color w:val="0000FF"/>
                <w:sz w:val="20"/>
                <w:szCs w:val="20"/>
              </w:rPr>
              <w:t>,1</w:t>
            </w:r>
            <w:r>
              <w:rPr>
                <w:rFonts w:hint="default" w:ascii="Times New Roman" w:hAnsi="Times New Roman" w:cs="Times New Roman"/>
                <w:color w:val="0000FF"/>
                <w:sz w:val="20"/>
                <w:szCs w:val="20"/>
                <w:lang w:val="en-US" w:eastAsia="zh-CN"/>
              </w:rPr>
              <w:t>3</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113</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14</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15</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114</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18</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19</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115</w:t>
            </w:r>
          </w:p>
        </w:tc>
        <w:tc>
          <w:tcPr>
            <w:tcW w:w="1147" w:type="dxa"/>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1062" w:type="dxa"/>
            <w:vAlign w:val="center"/>
          </w:tcPr>
          <w:p>
            <w:pPr>
              <w:pStyle w:val="62"/>
              <w:rPr>
                <w:rFonts w:hint="default" w:ascii="Times New Roman" w:hAnsi="Times New Roman" w:cs="Times New Roman"/>
                <w:color w:val="0000FF"/>
                <w:sz w:val="20"/>
                <w:szCs w:val="20"/>
                <w:lang w:val="en-US" w:eastAsia="zh-CN"/>
              </w:rPr>
            </w:pPr>
            <w:r>
              <w:rPr>
                <w:rFonts w:hint="default" w:ascii="Times New Roman" w:hAnsi="Times New Roman" w:cs="Times New Roman"/>
                <w:color w:val="0000FF"/>
                <w:sz w:val="20"/>
                <w:szCs w:val="20"/>
                <w:lang w:val="en-US" w:eastAsia="zh-CN"/>
              </w:rPr>
              <w:t>20</w:t>
            </w:r>
            <w:r>
              <w:rPr>
                <w:rFonts w:hint="default" w:ascii="Times New Roman" w:hAnsi="Times New Roman" w:cs="Times New Roman"/>
                <w:color w:val="0000FF"/>
                <w:sz w:val="20"/>
                <w:szCs w:val="20"/>
              </w:rPr>
              <w:t>,</w:t>
            </w:r>
            <w:r>
              <w:rPr>
                <w:rFonts w:hint="default" w:ascii="Times New Roman" w:hAnsi="Times New Roman" w:cs="Times New Roman"/>
                <w:color w:val="0000FF"/>
                <w:sz w:val="20"/>
                <w:szCs w:val="20"/>
                <w:lang w:val="en-US" w:eastAsia="zh-CN"/>
              </w:rPr>
              <w:t>21</w:t>
            </w:r>
          </w:p>
        </w:tc>
        <w:tc>
          <w:tcPr>
            <w:tcW w:w="0" w:type="auto"/>
            <w:vAlign w:val="center"/>
          </w:tcPr>
          <w:p>
            <w:pPr>
              <w:pStyle w:val="62"/>
              <w:rPr>
                <w:rFonts w:hint="default" w:ascii="Times New Roman" w:hAnsi="Times New Roman" w:cs="Times New Roman"/>
                <w:color w:val="0000FF"/>
                <w:sz w:val="20"/>
                <w:szCs w:val="20"/>
              </w:rPr>
            </w:pPr>
            <w:r>
              <w:rPr>
                <w:rFonts w:hint="default" w:ascii="Times New Roman" w:hAnsi="Times New Roman" w:cs="Times New Roman"/>
                <w:color w:val="0000FF"/>
                <w:sz w:val="20"/>
                <w:szCs w:val="20"/>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116</w:t>
            </w:r>
          </w:p>
        </w:tc>
        <w:tc>
          <w:tcPr>
            <w:tcW w:w="1147" w:type="dxa"/>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1</w:t>
            </w:r>
          </w:p>
        </w:tc>
        <w:tc>
          <w:tcPr>
            <w:tcW w:w="1062" w:type="dxa"/>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p>
        </w:tc>
        <w:tc>
          <w:tcPr>
            <w:tcW w:w="0" w:type="auto"/>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117</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1</w:t>
            </w:r>
          </w:p>
        </w:tc>
        <w:tc>
          <w:tcPr>
            <w:tcW w:w="0" w:type="auto"/>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13</w:t>
            </w:r>
          </w:p>
        </w:tc>
        <w:tc>
          <w:tcPr>
            <w:tcW w:w="0" w:type="auto"/>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118</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119</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13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120</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w:t>
            </w:r>
            <w:r>
              <w:rPr>
                <w:rFonts w:hint="default" w:ascii="Times New Roman" w:hAnsi="Times New Roman" w:cs="Times New Roman"/>
                <w:color w:val="FF0000"/>
                <w:sz w:val="20"/>
                <w:szCs w:val="20"/>
                <w:lang w:val="en-US" w:eastAsia="zh-CN"/>
              </w:rPr>
              <w:t>14</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121</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lang w:eastAsia="zh-CN"/>
              </w:rPr>
              <w:t>,1</w:t>
            </w:r>
            <w:r>
              <w:rPr>
                <w:rFonts w:hint="default" w:ascii="Times New Roman" w:hAnsi="Times New Roman" w:cs="Times New Roman"/>
                <w:color w:val="FF0000"/>
                <w:sz w:val="20"/>
                <w:szCs w:val="20"/>
                <w:lang w:val="en-US" w:eastAsia="zh-CN"/>
              </w:rPr>
              <w:t>5</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13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124</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w:t>
            </w:r>
            <w:r>
              <w:rPr>
                <w:rFonts w:hint="default" w:ascii="Times New Roman" w:hAnsi="Times New Roman" w:cs="Times New Roman"/>
                <w:color w:val="FF0000"/>
                <w:sz w:val="20"/>
                <w:szCs w:val="20"/>
                <w:lang w:val="en-US" w:eastAsia="zh-CN"/>
              </w:rPr>
              <w:t>14</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125</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lang w:eastAsia="zh-CN"/>
              </w:rPr>
              <w:t>,1</w:t>
            </w:r>
            <w:r>
              <w:rPr>
                <w:rFonts w:hint="default" w:ascii="Times New Roman" w:hAnsi="Times New Roman" w:cs="Times New Roman"/>
                <w:color w:val="FF0000"/>
                <w:sz w:val="20"/>
                <w:szCs w:val="20"/>
                <w:lang w:val="en-US" w:eastAsia="zh-CN"/>
              </w:rPr>
              <w:t>5</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126</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4,5,16</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127</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4,5,16,17</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1</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128</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1</w:t>
            </w:r>
          </w:p>
        </w:tc>
        <w:tc>
          <w:tcPr>
            <w:tcW w:w="0" w:type="auto"/>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p>
        </w:tc>
        <w:tc>
          <w:tcPr>
            <w:tcW w:w="0" w:type="auto"/>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129</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1</w:t>
            </w:r>
          </w:p>
        </w:tc>
        <w:tc>
          <w:tcPr>
            <w:tcW w:w="0" w:type="auto"/>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13</w:t>
            </w:r>
          </w:p>
        </w:tc>
        <w:tc>
          <w:tcPr>
            <w:tcW w:w="0" w:type="auto"/>
            <w:vAlign w:val="center"/>
          </w:tcPr>
          <w:p>
            <w:pPr>
              <w:pStyle w:val="62"/>
              <w:rPr>
                <w:rFonts w:hint="default" w:ascii="Times New Roman" w:hAnsi="Times New Roman" w:cs="Times New Roman"/>
                <w:color w:val="00B05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130</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131</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13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w:t>
            </w:r>
            <w:r>
              <w:rPr>
                <w:rFonts w:hint="default" w:ascii="Times New Roman" w:hAnsi="Times New Roman" w:cs="Times New Roman"/>
                <w:color w:val="FF0000"/>
                <w:sz w:val="20"/>
                <w:szCs w:val="20"/>
                <w:lang w:val="en-US" w:eastAsia="zh-CN"/>
              </w:rPr>
              <w:t>14</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lang w:eastAsia="zh-CN"/>
              </w:rPr>
              <w:t>,1</w:t>
            </w:r>
            <w:r>
              <w:rPr>
                <w:rFonts w:hint="default" w:ascii="Times New Roman" w:hAnsi="Times New Roman" w:cs="Times New Roman"/>
                <w:color w:val="FF0000"/>
                <w:sz w:val="20"/>
                <w:szCs w:val="20"/>
                <w:lang w:val="en-US" w:eastAsia="zh-CN"/>
              </w:rPr>
              <w:t>5</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134</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135</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0,1,</w:t>
            </w:r>
            <w:r>
              <w:rPr>
                <w:rFonts w:hint="default" w:ascii="Times New Roman" w:hAnsi="Times New Roman" w:cs="Times New Roman"/>
                <w:color w:val="FF0000"/>
                <w:sz w:val="20"/>
                <w:szCs w:val="20"/>
                <w:lang w:val="en-US" w:eastAsia="zh-CN"/>
              </w:rPr>
              <w:t>12</w:t>
            </w:r>
            <w:r>
              <w:rPr>
                <w:rFonts w:hint="default" w:ascii="Times New Roman" w:hAnsi="Times New Roman" w:cs="Times New Roman"/>
                <w:color w:val="FF0000"/>
                <w:sz w:val="20"/>
                <w:szCs w:val="20"/>
                <w:lang w:eastAsia="zh-CN"/>
              </w:rPr>
              <w:t>,</w:t>
            </w:r>
            <w:r>
              <w:rPr>
                <w:rFonts w:hint="default" w:ascii="Times New Roman" w:hAnsi="Times New Roman" w:cs="Times New Roman"/>
                <w:color w:val="FF0000"/>
                <w:sz w:val="20"/>
                <w:szCs w:val="20"/>
                <w:lang w:val="en-US" w:eastAsia="zh-CN"/>
              </w:rPr>
              <w:t>13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136</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w:t>
            </w:r>
            <w:r>
              <w:rPr>
                <w:rFonts w:hint="default" w:ascii="Times New Roman" w:hAnsi="Times New Roman" w:cs="Times New Roman"/>
                <w:color w:val="FF0000"/>
                <w:sz w:val="20"/>
                <w:szCs w:val="20"/>
                <w:lang w:val="en-US" w:eastAsia="zh-CN"/>
              </w:rPr>
              <w:t>14</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137</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eastAsia="zh-CN"/>
              </w:rPr>
              <w:t>2,3,1</w:t>
            </w:r>
            <w:r>
              <w:rPr>
                <w:rFonts w:hint="default" w:ascii="Times New Roman" w:hAnsi="Times New Roman" w:cs="Times New Roman"/>
                <w:color w:val="FF0000"/>
                <w:sz w:val="20"/>
                <w:szCs w:val="20"/>
                <w:lang w:val="en-US" w:eastAsia="zh-CN"/>
              </w:rPr>
              <w:t>4</w:t>
            </w:r>
            <w:r>
              <w:rPr>
                <w:rFonts w:hint="default" w:ascii="Times New Roman" w:hAnsi="Times New Roman" w:cs="Times New Roman"/>
                <w:color w:val="FF0000"/>
                <w:sz w:val="20"/>
                <w:szCs w:val="20"/>
                <w:lang w:eastAsia="zh-CN"/>
              </w:rPr>
              <w:t>,1</w:t>
            </w:r>
            <w:r>
              <w:rPr>
                <w:rFonts w:hint="default" w:ascii="Times New Roman" w:hAnsi="Times New Roman" w:cs="Times New Roman"/>
                <w:color w:val="FF0000"/>
                <w:sz w:val="20"/>
                <w:szCs w:val="20"/>
                <w:lang w:val="en-US" w:eastAsia="zh-CN"/>
              </w:rPr>
              <w:t>5</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138</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4,5,16</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139</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3</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4,5,16,17</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2</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140-255</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Reserved</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Reserved</w:t>
            </w:r>
          </w:p>
        </w:tc>
        <w:tc>
          <w:tcPr>
            <w:tcW w:w="0" w:type="auto"/>
            <w:vAlign w:val="center"/>
          </w:tcPr>
          <w:p>
            <w:pPr>
              <w:pStyle w:val="62"/>
              <w:rPr>
                <w:rFonts w:hint="default" w:ascii="Times New Roman" w:hAnsi="Times New Roman" w:cs="Times New Roman"/>
                <w:color w:val="FF0000"/>
                <w:sz w:val="20"/>
                <w:szCs w:val="20"/>
                <w:lang w:val="en-US" w:eastAsia="zh-CN"/>
              </w:rPr>
            </w:pPr>
            <w:r>
              <w:rPr>
                <w:rFonts w:hint="default" w:ascii="Times New Roman" w:hAnsi="Times New Roman" w:cs="Times New Roman"/>
                <w:color w:val="FF0000"/>
                <w:sz w:val="20"/>
                <w:szCs w:val="20"/>
                <w:lang w:val="en-US" w:eastAsia="zh-CN"/>
              </w:rPr>
              <w:t>Reserved</w:t>
            </w: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c>
          <w:tcPr>
            <w:tcW w:w="0" w:type="auto"/>
          </w:tcPr>
          <w:p>
            <w:pPr>
              <w:pStyle w:val="62"/>
              <w:rPr>
                <w:rFonts w:hint="default" w:ascii="Times New Roman" w:hAnsi="Times New Roman" w:cs="Times New Roman"/>
                <w:sz w:val="20"/>
                <w:szCs w:val="20"/>
                <w:lang w:eastAsia="zh-CN"/>
              </w:rPr>
            </w:pPr>
          </w:p>
        </w:tc>
      </w:tr>
      <w:bookmarkEnd w:id="6"/>
    </w:tbl>
    <w:p>
      <w:pPr>
        <w:pStyle w:val="88"/>
        <w:snapToGrid w:val="0"/>
        <w:rPr>
          <w:highlight w:val="yellow"/>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D8C4A2"/>
    <w:multiLevelType w:val="singleLevel"/>
    <w:tmpl w:val="B1D8C4A2"/>
    <w:lvl w:ilvl="0" w:tentative="0">
      <w:start w:val="1"/>
      <w:numFmt w:val="bullet"/>
      <w:lvlText w:val=""/>
      <w:lvlJc w:val="left"/>
      <w:pPr>
        <w:ind w:left="420" w:hanging="420"/>
      </w:pPr>
      <w:rPr>
        <w:rFonts w:hint="default" w:ascii="Wingdings" w:hAnsi="Wingdings"/>
      </w:rPr>
    </w:lvl>
  </w:abstractNum>
  <w:abstractNum w:abstractNumId="1">
    <w:nsid w:val="C7828324"/>
    <w:multiLevelType w:val="singleLevel"/>
    <w:tmpl w:val="C7828324"/>
    <w:lvl w:ilvl="0" w:tentative="0">
      <w:start w:val="1"/>
      <w:numFmt w:val="bullet"/>
      <w:lvlText w:val=""/>
      <w:lvlJc w:val="left"/>
      <w:pPr>
        <w:ind w:left="420" w:hanging="420"/>
      </w:pPr>
      <w:rPr>
        <w:rFonts w:hint="default" w:ascii="Wingdings" w:hAnsi="Wingdings"/>
      </w:rPr>
    </w:lvl>
  </w:abstractNum>
  <w:abstractNum w:abstractNumId="2">
    <w:nsid w:val="C898F336"/>
    <w:multiLevelType w:val="multilevel"/>
    <w:tmpl w:val="C898F336"/>
    <w:lvl w:ilvl="0" w:tentative="0">
      <w:start w:val="1"/>
      <w:numFmt w:val="bullet"/>
      <w:lvlText w:val="-"/>
      <w:lvlJc w:val="left"/>
      <w:pPr>
        <w:tabs>
          <w:tab w:val="left" w:pos="420"/>
        </w:tabs>
        <w:ind w:left="840" w:hanging="420"/>
      </w:pPr>
      <w:rPr>
        <w:rFonts w:hint="default" w:ascii="微软雅黑" w:hAnsi="微软雅黑" w:eastAsia="微软雅黑" w:cs="微软雅黑"/>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
    <w:nsid w:val="D0C7CF10"/>
    <w:multiLevelType w:val="singleLevel"/>
    <w:tmpl w:val="D0C7CF10"/>
    <w:lvl w:ilvl="0" w:tentative="0">
      <w:start w:val="5"/>
      <w:numFmt w:val="decimal"/>
      <w:suff w:val="space"/>
      <w:lvlText w:val="%1."/>
      <w:lvlJc w:val="left"/>
    </w:lvl>
  </w:abstractNum>
  <w:abstractNum w:abstractNumId="4">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F1CAE363"/>
    <w:multiLevelType w:val="singleLevel"/>
    <w:tmpl w:val="F1CAE363"/>
    <w:lvl w:ilvl="0" w:tentative="0">
      <w:start w:val="1"/>
      <w:numFmt w:val="bullet"/>
      <w:lvlText w:val="-"/>
      <w:lvlJc w:val="left"/>
      <w:pPr>
        <w:tabs>
          <w:tab w:val="left" w:pos="420"/>
        </w:tabs>
        <w:ind w:left="840" w:hanging="420"/>
      </w:pPr>
      <w:rPr>
        <w:rFonts w:hint="default" w:ascii="微软雅黑" w:hAnsi="微软雅黑" w:eastAsia="微软雅黑" w:cs="微软雅黑"/>
      </w:rPr>
    </w:lvl>
  </w:abstractNum>
  <w:abstractNum w:abstractNumId="6">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1AE56728"/>
    <w:multiLevelType w:val="multilevel"/>
    <w:tmpl w:val="1AE56728"/>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1F8E4AF6"/>
    <w:multiLevelType w:val="multilevel"/>
    <w:tmpl w:val="1F8E4A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AA9F213"/>
    <w:multiLevelType w:val="singleLevel"/>
    <w:tmpl w:val="2AA9F213"/>
    <w:lvl w:ilvl="0" w:tentative="0">
      <w:start w:val="1"/>
      <w:numFmt w:val="bullet"/>
      <w:lvlText w:val="-"/>
      <w:lvlJc w:val="left"/>
      <w:pPr>
        <w:ind w:left="420" w:hanging="420"/>
      </w:pPr>
      <w:rPr>
        <w:rFonts w:hint="default" w:ascii="微软雅黑" w:hAnsi="微软雅黑" w:eastAsia="微软雅黑" w:cs="微软雅黑"/>
      </w:rPr>
    </w:lvl>
  </w:abstractNum>
  <w:abstractNum w:abstractNumId="10">
    <w:nsid w:val="52A25E34"/>
    <w:multiLevelType w:val="multilevel"/>
    <w:tmpl w:val="52A25E34"/>
    <w:lvl w:ilvl="0" w:tentative="0">
      <w:start w:val="1"/>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E93823A"/>
    <w:multiLevelType w:val="singleLevel"/>
    <w:tmpl w:val="5E93823A"/>
    <w:lvl w:ilvl="0" w:tentative="0">
      <w:start w:val="1"/>
      <w:numFmt w:val="decimal"/>
      <w:suff w:val="space"/>
      <w:lvlText w:val="[%1]"/>
      <w:lvlJc w:val="left"/>
    </w:lvl>
  </w:abstractNum>
  <w:abstractNum w:abstractNumId="12">
    <w:nsid w:val="5F896433"/>
    <w:multiLevelType w:val="multilevel"/>
    <w:tmpl w:val="5F8964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03E0105"/>
    <w:multiLevelType w:val="multilevel"/>
    <w:tmpl w:val="603E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BC0A2F9"/>
    <w:multiLevelType w:val="singleLevel"/>
    <w:tmpl w:val="6BC0A2F9"/>
    <w:lvl w:ilvl="0" w:tentative="0">
      <w:start w:val="1"/>
      <w:numFmt w:val="bullet"/>
      <w:lvlText w:val="-"/>
      <w:lvlJc w:val="left"/>
      <w:pPr>
        <w:ind w:left="420" w:hanging="420"/>
      </w:pPr>
      <w:rPr>
        <w:rFonts w:hint="default" w:ascii="微软雅黑" w:hAnsi="微软雅黑" w:eastAsia="微软雅黑" w:cs="微软雅黑"/>
      </w:rPr>
    </w:lvl>
  </w:abstractNum>
  <w:abstractNum w:abstractNumId="15">
    <w:nsid w:val="73443A62"/>
    <w:multiLevelType w:val="multilevel"/>
    <w:tmpl w:val="73443A6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6">
    <w:nsid w:val="73AFD7EA"/>
    <w:multiLevelType w:val="multilevel"/>
    <w:tmpl w:val="73AFD7EA"/>
    <w:lvl w:ilvl="0" w:tentative="0">
      <w:start w:val="3"/>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4"/>
  </w:num>
  <w:num w:numId="2">
    <w:abstractNumId w:val="7"/>
  </w:num>
  <w:num w:numId="3">
    <w:abstractNumId w:val="3"/>
  </w:num>
  <w:num w:numId="4">
    <w:abstractNumId w:val="6"/>
  </w:num>
  <w:num w:numId="5">
    <w:abstractNumId w:val="13"/>
  </w:num>
  <w:num w:numId="6">
    <w:abstractNumId w:val="12"/>
  </w:num>
  <w:num w:numId="7">
    <w:abstractNumId w:val="0"/>
  </w:num>
  <w:num w:numId="8">
    <w:abstractNumId w:val="5"/>
  </w:num>
  <w:num w:numId="9">
    <w:abstractNumId w:val="8"/>
  </w:num>
  <w:num w:numId="10">
    <w:abstractNumId w:val="2"/>
  </w:num>
  <w:num w:numId="11">
    <w:abstractNumId w:val="10"/>
  </w:num>
  <w:num w:numId="12">
    <w:abstractNumId w:val="16"/>
  </w:num>
  <w:num w:numId="13">
    <w:abstractNumId w:val="15"/>
  </w:num>
  <w:num w:numId="14">
    <w:abstractNumId w:val="1"/>
  </w:num>
  <w:num w:numId="15">
    <w:abstractNumId w:val="9"/>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0DF"/>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6E6"/>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2B"/>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65F"/>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C748C"/>
    <w:rsid w:val="014D342B"/>
    <w:rsid w:val="014F6547"/>
    <w:rsid w:val="0151223B"/>
    <w:rsid w:val="015602B3"/>
    <w:rsid w:val="01592BEE"/>
    <w:rsid w:val="015B413C"/>
    <w:rsid w:val="015C6B8A"/>
    <w:rsid w:val="015E7816"/>
    <w:rsid w:val="01625107"/>
    <w:rsid w:val="01657634"/>
    <w:rsid w:val="0168153A"/>
    <w:rsid w:val="01682D02"/>
    <w:rsid w:val="01697CD6"/>
    <w:rsid w:val="016B6DD7"/>
    <w:rsid w:val="016C64DB"/>
    <w:rsid w:val="016D3CD6"/>
    <w:rsid w:val="016E34CA"/>
    <w:rsid w:val="01701670"/>
    <w:rsid w:val="0171562A"/>
    <w:rsid w:val="01742CDF"/>
    <w:rsid w:val="0176526D"/>
    <w:rsid w:val="017729EB"/>
    <w:rsid w:val="01780D5C"/>
    <w:rsid w:val="01787308"/>
    <w:rsid w:val="01795231"/>
    <w:rsid w:val="017B5EC6"/>
    <w:rsid w:val="017D0A9F"/>
    <w:rsid w:val="018446AC"/>
    <w:rsid w:val="01855A2F"/>
    <w:rsid w:val="01862D4A"/>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B4ADA"/>
    <w:rsid w:val="01FD0A52"/>
    <w:rsid w:val="01FD363E"/>
    <w:rsid w:val="020012D6"/>
    <w:rsid w:val="02070D9C"/>
    <w:rsid w:val="0208385E"/>
    <w:rsid w:val="020A55DB"/>
    <w:rsid w:val="020A7FD5"/>
    <w:rsid w:val="020B3BFF"/>
    <w:rsid w:val="020D2FD3"/>
    <w:rsid w:val="021038F9"/>
    <w:rsid w:val="0211297E"/>
    <w:rsid w:val="02135E22"/>
    <w:rsid w:val="02157D0E"/>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A2A6D"/>
    <w:rsid w:val="029C4A47"/>
    <w:rsid w:val="02A324D8"/>
    <w:rsid w:val="02A91846"/>
    <w:rsid w:val="02AA0975"/>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887"/>
    <w:rsid w:val="030B3095"/>
    <w:rsid w:val="030D3E9D"/>
    <w:rsid w:val="030D51A2"/>
    <w:rsid w:val="030E51E7"/>
    <w:rsid w:val="030E5C5B"/>
    <w:rsid w:val="03106D07"/>
    <w:rsid w:val="03165F9B"/>
    <w:rsid w:val="031A545F"/>
    <w:rsid w:val="031C4DF2"/>
    <w:rsid w:val="031D6CAB"/>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C1FF3"/>
    <w:rsid w:val="035F2C63"/>
    <w:rsid w:val="0360437B"/>
    <w:rsid w:val="036C07D2"/>
    <w:rsid w:val="036E66CF"/>
    <w:rsid w:val="03730F28"/>
    <w:rsid w:val="03747430"/>
    <w:rsid w:val="03754E7D"/>
    <w:rsid w:val="03806ACF"/>
    <w:rsid w:val="03826E5C"/>
    <w:rsid w:val="03830359"/>
    <w:rsid w:val="03851985"/>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85350"/>
    <w:rsid w:val="03B85470"/>
    <w:rsid w:val="03B865F3"/>
    <w:rsid w:val="03BA4249"/>
    <w:rsid w:val="03BD598A"/>
    <w:rsid w:val="03BF0371"/>
    <w:rsid w:val="03C40BCB"/>
    <w:rsid w:val="03C5452E"/>
    <w:rsid w:val="03C74561"/>
    <w:rsid w:val="03CC33A8"/>
    <w:rsid w:val="03CE270F"/>
    <w:rsid w:val="03CE5373"/>
    <w:rsid w:val="03D11A1D"/>
    <w:rsid w:val="03D27DE5"/>
    <w:rsid w:val="03D36E09"/>
    <w:rsid w:val="03D61EA0"/>
    <w:rsid w:val="03DD00A4"/>
    <w:rsid w:val="03DD5EBD"/>
    <w:rsid w:val="03E2067D"/>
    <w:rsid w:val="03E23352"/>
    <w:rsid w:val="03E5356B"/>
    <w:rsid w:val="03E54BD6"/>
    <w:rsid w:val="03E65352"/>
    <w:rsid w:val="03E82126"/>
    <w:rsid w:val="03E9032B"/>
    <w:rsid w:val="03EF0887"/>
    <w:rsid w:val="03F074A1"/>
    <w:rsid w:val="03F35620"/>
    <w:rsid w:val="03F8458A"/>
    <w:rsid w:val="040205B6"/>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5D5638"/>
    <w:rsid w:val="04616CCB"/>
    <w:rsid w:val="046B7F0E"/>
    <w:rsid w:val="046D1831"/>
    <w:rsid w:val="046D380D"/>
    <w:rsid w:val="046E714F"/>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92CF0"/>
    <w:rsid w:val="04CB2A3C"/>
    <w:rsid w:val="04CB390F"/>
    <w:rsid w:val="04CD66F7"/>
    <w:rsid w:val="04D00F77"/>
    <w:rsid w:val="04D27C15"/>
    <w:rsid w:val="04D459FA"/>
    <w:rsid w:val="04D5749D"/>
    <w:rsid w:val="04D65189"/>
    <w:rsid w:val="04DE64A7"/>
    <w:rsid w:val="04DF660E"/>
    <w:rsid w:val="04E0303F"/>
    <w:rsid w:val="04E211D4"/>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700CFA"/>
    <w:rsid w:val="05713D4A"/>
    <w:rsid w:val="05763EF9"/>
    <w:rsid w:val="0578030F"/>
    <w:rsid w:val="057918B2"/>
    <w:rsid w:val="05791F63"/>
    <w:rsid w:val="05795269"/>
    <w:rsid w:val="057B1931"/>
    <w:rsid w:val="057D34E9"/>
    <w:rsid w:val="057E0FD7"/>
    <w:rsid w:val="057F4A54"/>
    <w:rsid w:val="058400FB"/>
    <w:rsid w:val="0586618C"/>
    <w:rsid w:val="0588547E"/>
    <w:rsid w:val="05892A69"/>
    <w:rsid w:val="05896073"/>
    <w:rsid w:val="058B7A00"/>
    <w:rsid w:val="058D1883"/>
    <w:rsid w:val="058E331A"/>
    <w:rsid w:val="058F627E"/>
    <w:rsid w:val="05923A93"/>
    <w:rsid w:val="05941672"/>
    <w:rsid w:val="05971699"/>
    <w:rsid w:val="059B236F"/>
    <w:rsid w:val="059B32A7"/>
    <w:rsid w:val="059E3691"/>
    <w:rsid w:val="059F5D9C"/>
    <w:rsid w:val="05A558D5"/>
    <w:rsid w:val="05AE0637"/>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51EDE"/>
    <w:rsid w:val="05E6321E"/>
    <w:rsid w:val="05E80906"/>
    <w:rsid w:val="05EB44AF"/>
    <w:rsid w:val="05EF38C1"/>
    <w:rsid w:val="05F04C76"/>
    <w:rsid w:val="05F23FCE"/>
    <w:rsid w:val="05F4677F"/>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B1C21"/>
    <w:rsid w:val="061B43B8"/>
    <w:rsid w:val="061D6A4B"/>
    <w:rsid w:val="0621135E"/>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C4E67"/>
    <w:rsid w:val="063E7244"/>
    <w:rsid w:val="06423400"/>
    <w:rsid w:val="0642499B"/>
    <w:rsid w:val="06434F8E"/>
    <w:rsid w:val="064469F8"/>
    <w:rsid w:val="06494B98"/>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D73F8"/>
    <w:rsid w:val="06BF4E14"/>
    <w:rsid w:val="06C16B51"/>
    <w:rsid w:val="06C40DFB"/>
    <w:rsid w:val="06C648B1"/>
    <w:rsid w:val="06C66DC2"/>
    <w:rsid w:val="06CC0115"/>
    <w:rsid w:val="06CF35BD"/>
    <w:rsid w:val="06D42797"/>
    <w:rsid w:val="06D51C0F"/>
    <w:rsid w:val="06DC01AD"/>
    <w:rsid w:val="06E3593C"/>
    <w:rsid w:val="06E4414A"/>
    <w:rsid w:val="06E700FE"/>
    <w:rsid w:val="06E84D75"/>
    <w:rsid w:val="06E91B44"/>
    <w:rsid w:val="06EA4BF3"/>
    <w:rsid w:val="06EB2F6E"/>
    <w:rsid w:val="06EF52F3"/>
    <w:rsid w:val="06F01D0C"/>
    <w:rsid w:val="06F16DC9"/>
    <w:rsid w:val="06F435BD"/>
    <w:rsid w:val="06F55AAE"/>
    <w:rsid w:val="06F77A66"/>
    <w:rsid w:val="06F8549F"/>
    <w:rsid w:val="06FA4F05"/>
    <w:rsid w:val="06FC1F4A"/>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B715F"/>
    <w:rsid w:val="073D520A"/>
    <w:rsid w:val="073F73B5"/>
    <w:rsid w:val="073F7F46"/>
    <w:rsid w:val="07465E04"/>
    <w:rsid w:val="074D0D08"/>
    <w:rsid w:val="07543D8E"/>
    <w:rsid w:val="075453F9"/>
    <w:rsid w:val="075B1AE1"/>
    <w:rsid w:val="075B498A"/>
    <w:rsid w:val="075E3155"/>
    <w:rsid w:val="07637917"/>
    <w:rsid w:val="0764669C"/>
    <w:rsid w:val="07654F7A"/>
    <w:rsid w:val="07662B3F"/>
    <w:rsid w:val="07663EF9"/>
    <w:rsid w:val="07677EC5"/>
    <w:rsid w:val="076816D4"/>
    <w:rsid w:val="076B0B98"/>
    <w:rsid w:val="076E0A18"/>
    <w:rsid w:val="07716288"/>
    <w:rsid w:val="07735B98"/>
    <w:rsid w:val="07767F1E"/>
    <w:rsid w:val="07781143"/>
    <w:rsid w:val="07787ECE"/>
    <w:rsid w:val="077952D2"/>
    <w:rsid w:val="077C35E1"/>
    <w:rsid w:val="077C4DE4"/>
    <w:rsid w:val="077C5739"/>
    <w:rsid w:val="077D3495"/>
    <w:rsid w:val="077E3FD9"/>
    <w:rsid w:val="077F73A3"/>
    <w:rsid w:val="078445C0"/>
    <w:rsid w:val="07853698"/>
    <w:rsid w:val="078E3153"/>
    <w:rsid w:val="07963CE1"/>
    <w:rsid w:val="07996370"/>
    <w:rsid w:val="079B1264"/>
    <w:rsid w:val="079D08EF"/>
    <w:rsid w:val="07A06FBB"/>
    <w:rsid w:val="07A23DBE"/>
    <w:rsid w:val="07A51428"/>
    <w:rsid w:val="07A5163C"/>
    <w:rsid w:val="07A64C98"/>
    <w:rsid w:val="07A71476"/>
    <w:rsid w:val="07A94019"/>
    <w:rsid w:val="07AB3A30"/>
    <w:rsid w:val="07AC48F6"/>
    <w:rsid w:val="07BB623C"/>
    <w:rsid w:val="07BC2EEE"/>
    <w:rsid w:val="07BE370F"/>
    <w:rsid w:val="07C019DD"/>
    <w:rsid w:val="07C14B9B"/>
    <w:rsid w:val="07C45A94"/>
    <w:rsid w:val="07C61F88"/>
    <w:rsid w:val="07C63350"/>
    <w:rsid w:val="07C864F2"/>
    <w:rsid w:val="07C87270"/>
    <w:rsid w:val="07C92F3E"/>
    <w:rsid w:val="07CA4DA3"/>
    <w:rsid w:val="07CB08BB"/>
    <w:rsid w:val="07CB0BFE"/>
    <w:rsid w:val="07CB4F81"/>
    <w:rsid w:val="07D05F75"/>
    <w:rsid w:val="07D24E2A"/>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62E9A"/>
    <w:rsid w:val="07FF1A15"/>
    <w:rsid w:val="08075EDC"/>
    <w:rsid w:val="08085317"/>
    <w:rsid w:val="080D3049"/>
    <w:rsid w:val="080E3546"/>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518E0"/>
    <w:rsid w:val="08456538"/>
    <w:rsid w:val="084A6B6B"/>
    <w:rsid w:val="084D265F"/>
    <w:rsid w:val="084E1274"/>
    <w:rsid w:val="08506636"/>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66E4"/>
    <w:rsid w:val="08754A81"/>
    <w:rsid w:val="08760451"/>
    <w:rsid w:val="087B70D7"/>
    <w:rsid w:val="087B7B82"/>
    <w:rsid w:val="087D6DB6"/>
    <w:rsid w:val="088376E1"/>
    <w:rsid w:val="08841147"/>
    <w:rsid w:val="088560C7"/>
    <w:rsid w:val="08864EC5"/>
    <w:rsid w:val="0894695D"/>
    <w:rsid w:val="089557FC"/>
    <w:rsid w:val="08980BAB"/>
    <w:rsid w:val="089E1341"/>
    <w:rsid w:val="089E33C1"/>
    <w:rsid w:val="08A352D2"/>
    <w:rsid w:val="08A44F08"/>
    <w:rsid w:val="08A5384E"/>
    <w:rsid w:val="08A54FD5"/>
    <w:rsid w:val="08AA5BF5"/>
    <w:rsid w:val="08AB6F81"/>
    <w:rsid w:val="08AC49DB"/>
    <w:rsid w:val="08B13699"/>
    <w:rsid w:val="08B14555"/>
    <w:rsid w:val="08B37BFE"/>
    <w:rsid w:val="08B53580"/>
    <w:rsid w:val="08B97EF6"/>
    <w:rsid w:val="08BC0E13"/>
    <w:rsid w:val="08C24EFE"/>
    <w:rsid w:val="08C41E8D"/>
    <w:rsid w:val="08C52C29"/>
    <w:rsid w:val="08C8577F"/>
    <w:rsid w:val="08C97AC5"/>
    <w:rsid w:val="08CF4392"/>
    <w:rsid w:val="08D03E25"/>
    <w:rsid w:val="08D15830"/>
    <w:rsid w:val="08D4146B"/>
    <w:rsid w:val="08D43B32"/>
    <w:rsid w:val="08D52288"/>
    <w:rsid w:val="08D70745"/>
    <w:rsid w:val="08D924A9"/>
    <w:rsid w:val="08DA3FA8"/>
    <w:rsid w:val="08DD79C0"/>
    <w:rsid w:val="08E06DCA"/>
    <w:rsid w:val="08E17B00"/>
    <w:rsid w:val="08E37B78"/>
    <w:rsid w:val="08E64A2A"/>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2E1BD7"/>
    <w:rsid w:val="09336891"/>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5C89"/>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6266"/>
    <w:rsid w:val="099377DC"/>
    <w:rsid w:val="099C7BBE"/>
    <w:rsid w:val="09A1176D"/>
    <w:rsid w:val="09A211FD"/>
    <w:rsid w:val="09A33D5F"/>
    <w:rsid w:val="09A53D7D"/>
    <w:rsid w:val="09A927B7"/>
    <w:rsid w:val="09AF512E"/>
    <w:rsid w:val="09B37BE6"/>
    <w:rsid w:val="09B414C1"/>
    <w:rsid w:val="09B64FB7"/>
    <w:rsid w:val="09B70488"/>
    <w:rsid w:val="09B73E57"/>
    <w:rsid w:val="09B85A9D"/>
    <w:rsid w:val="09BE27FD"/>
    <w:rsid w:val="09C22F64"/>
    <w:rsid w:val="09C447FF"/>
    <w:rsid w:val="09C70B21"/>
    <w:rsid w:val="09C81F1A"/>
    <w:rsid w:val="09CC48D3"/>
    <w:rsid w:val="09D00614"/>
    <w:rsid w:val="09D867C7"/>
    <w:rsid w:val="09D91C63"/>
    <w:rsid w:val="09DA2E15"/>
    <w:rsid w:val="09DC6D7F"/>
    <w:rsid w:val="09E103DB"/>
    <w:rsid w:val="09E12083"/>
    <w:rsid w:val="09E72ECE"/>
    <w:rsid w:val="09E90A62"/>
    <w:rsid w:val="09EA2D1D"/>
    <w:rsid w:val="09EE6880"/>
    <w:rsid w:val="09F019FA"/>
    <w:rsid w:val="09F54E7B"/>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42A71"/>
    <w:rsid w:val="0A346F85"/>
    <w:rsid w:val="0A3955E8"/>
    <w:rsid w:val="0A3A062B"/>
    <w:rsid w:val="0A3F2D2D"/>
    <w:rsid w:val="0A450D5B"/>
    <w:rsid w:val="0A47596A"/>
    <w:rsid w:val="0A4836E0"/>
    <w:rsid w:val="0A4A5E3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C6E49"/>
    <w:rsid w:val="0AAD70F7"/>
    <w:rsid w:val="0AAE4823"/>
    <w:rsid w:val="0AB10F07"/>
    <w:rsid w:val="0AB562EB"/>
    <w:rsid w:val="0ABA041A"/>
    <w:rsid w:val="0ABA1F3B"/>
    <w:rsid w:val="0ABF3741"/>
    <w:rsid w:val="0AC413CC"/>
    <w:rsid w:val="0AC663BC"/>
    <w:rsid w:val="0AC93290"/>
    <w:rsid w:val="0AC93C0A"/>
    <w:rsid w:val="0AC97E3D"/>
    <w:rsid w:val="0ACA3A43"/>
    <w:rsid w:val="0ACF3B75"/>
    <w:rsid w:val="0ACF5706"/>
    <w:rsid w:val="0AD9208F"/>
    <w:rsid w:val="0AD94449"/>
    <w:rsid w:val="0ADA1CEC"/>
    <w:rsid w:val="0ADF3568"/>
    <w:rsid w:val="0AE0396D"/>
    <w:rsid w:val="0AE17B6E"/>
    <w:rsid w:val="0AE31E59"/>
    <w:rsid w:val="0AE422B6"/>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D323F"/>
    <w:rsid w:val="0B0E13D6"/>
    <w:rsid w:val="0B0F2142"/>
    <w:rsid w:val="0B122F8F"/>
    <w:rsid w:val="0B131432"/>
    <w:rsid w:val="0B150FE0"/>
    <w:rsid w:val="0B176325"/>
    <w:rsid w:val="0B1A291A"/>
    <w:rsid w:val="0B21391B"/>
    <w:rsid w:val="0B22625B"/>
    <w:rsid w:val="0B2263F4"/>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B6A93"/>
    <w:rsid w:val="0B6D1F77"/>
    <w:rsid w:val="0B723D3E"/>
    <w:rsid w:val="0B754ECD"/>
    <w:rsid w:val="0B764112"/>
    <w:rsid w:val="0B785BF1"/>
    <w:rsid w:val="0B7A50DB"/>
    <w:rsid w:val="0B7B0749"/>
    <w:rsid w:val="0B7E624E"/>
    <w:rsid w:val="0B826D1C"/>
    <w:rsid w:val="0B831B71"/>
    <w:rsid w:val="0B8505F3"/>
    <w:rsid w:val="0B8A6A06"/>
    <w:rsid w:val="0B8B3A2B"/>
    <w:rsid w:val="0B8B3A3B"/>
    <w:rsid w:val="0B8E5924"/>
    <w:rsid w:val="0BA158F6"/>
    <w:rsid w:val="0BA37183"/>
    <w:rsid w:val="0BA44133"/>
    <w:rsid w:val="0BA82B04"/>
    <w:rsid w:val="0BAA4E39"/>
    <w:rsid w:val="0BAB71E3"/>
    <w:rsid w:val="0BAB7656"/>
    <w:rsid w:val="0BAC469F"/>
    <w:rsid w:val="0BAE4207"/>
    <w:rsid w:val="0BAF3611"/>
    <w:rsid w:val="0BB7109C"/>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A3FDB"/>
    <w:rsid w:val="0BDB7AA5"/>
    <w:rsid w:val="0BE1788A"/>
    <w:rsid w:val="0BE32C06"/>
    <w:rsid w:val="0BE879AE"/>
    <w:rsid w:val="0BE87E03"/>
    <w:rsid w:val="0BE94EB9"/>
    <w:rsid w:val="0BEC24ED"/>
    <w:rsid w:val="0BED5C90"/>
    <w:rsid w:val="0BEE012C"/>
    <w:rsid w:val="0BEF777C"/>
    <w:rsid w:val="0BF54038"/>
    <w:rsid w:val="0BF548BC"/>
    <w:rsid w:val="0BF92B91"/>
    <w:rsid w:val="0BFA2CD3"/>
    <w:rsid w:val="0BFD46D3"/>
    <w:rsid w:val="0C055D2C"/>
    <w:rsid w:val="0C094292"/>
    <w:rsid w:val="0C0B43A5"/>
    <w:rsid w:val="0C0D54D5"/>
    <w:rsid w:val="0C1232A8"/>
    <w:rsid w:val="0C137BF8"/>
    <w:rsid w:val="0C173814"/>
    <w:rsid w:val="0C1847CA"/>
    <w:rsid w:val="0C1B0491"/>
    <w:rsid w:val="0C1B4521"/>
    <w:rsid w:val="0C1D14FE"/>
    <w:rsid w:val="0C2343CE"/>
    <w:rsid w:val="0C264477"/>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A7ED1"/>
    <w:rsid w:val="0C6F1B39"/>
    <w:rsid w:val="0C6F7D6D"/>
    <w:rsid w:val="0C746148"/>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5417C"/>
    <w:rsid w:val="0CA763A8"/>
    <w:rsid w:val="0CB02950"/>
    <w:rsid w:val="0CB16EF4"/>
    <w:rsid w:val="0CB3536D"/>
    <w:rsid w:val="0CB56BB5"/>
    <w:rsid w:val="0CB6136C"/>
    <w:rsid w:val="0CB6695E"/>
    <w:rsid w:val="0CB87B2B"/>
    <w:rsid w:val="0CBC090D"/>
    <w:rsid w:val="0CBF3DD1"/>
    <w:rsid w:val="0CBF4267"/>
    <w:rsid w:val="0CC925E5"/>
    <w:rsid w:val="0CCD0BC1"/>
    <w:rsid w:val="0CCE5EB0"/>
    <w:rsid w:val="0CD046CA"/>
    <w:rsid w:val="0CD21CB7"/>
    <w:rsid w:val="0CD624D0"/>
    <w:rsid w:val="0CDB3A09"/>
    <w:rsid w:val="0CE55947"/>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97DF3"/>
    <w:rsid w:val="0D2B3E52"/>
    <w:rsid w:val="0D2C6BEA"/>
    <w:rsid w:val="0D2C779E"/>
    <w:rsid w:val="0D361C4E"/>
    <w:rsid w:val="0D385411"/>
    <w:rsid w:val="0D3A2D89"/>
    <w:rsid w:val="0D3D47F7"/>
    <w:rsid w:val="0D4419E9"/>
    <w:rsid w:val="0D455C6C"/>
    <w:rsid w:val="0D483CBE"/>
    <w:rsid w:val="0D4B0120"/>
    <w:rsid w:val="0D4C2168"/>
    <w:rsid w:val="0D5235A5"/>
    <w:rsid w:val="0D5958B3"/>
    <w:rsid w:val="0D5B27B9"/>
    <w:rsid w:val="0D5D1B45"/>
    <w:rsid w:val="0D5D6F30"/>
    <w:rsid w:val="0D5E254C"/>
    <w:rsid w:val="0D644401"/>
    <w:rsid w:val="0D6712AB"/>
    <w:rsid w:val="0D672C88"/>
    <w:rsid w:val="0D6924B4"/>
    <w:rsid w:val="0D695B96"/>
    <w:rsid w:val="0D6B3AC1"/>
    <w:rsid w:val="0D6C0B47"/>
    <w:rsid w:val="0D6D7CC3"/>
    <w:rsid w:val="0D730714"/>
    <w:rsid w:val="0D752347"/>
    <w:rsid w:val="0D7A6E95"/>
    <w:rsid w:val="0D7C35D6"/>
    <w:rsid w:val="0D7D5968"/>
    <w:rsid w:val="0D7E7590"/>
    <w:rsid w:val="0D804459"/>
    <w:rsid w:val="0D8107A5"/>
    <w:rsid w:val="0D882377"/>
    <w:rsid w:val="0D8952C8"/>
    <w:rsid w:val="0D895B03"/>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BD5665"/>
    <w:rsid w:val="0DC1435F"/>
    <w:rsid w:val="0DC54C80"/>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E016653"/>
    <w:rsid w:val="0E0B7F2C"/>
    <w:rsid w:val="0E0F091E"/>
    <w:rsid w:val="0E10252A"/>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3E50AB"/>
    <w:rsid w:val="0E401365"/>
    <w:rsid w:val="0E49067F"/>
    <w:rsid w:val="0E4A2328"/>
    <w:rsid w:val="0E4A5F38"/>
    <w:rsid w:val="0E5916FF"/>
    <w:rsid w:val="0E594261"/>
    <w:rsid w:val="0E5B15B0"/>
    <w:rsid w:val="0E5C0A8E"/>
    <w:rsid w:val="0E5C74E8"/>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3F6"/>
    <w:rsid w:val="0E83344B"/>
    <w:rsid w:val="0E874856"/>
    <w:rsid w:val="0E884BDA"/>
    <w:rsid w:val="0E8C5D9B"/>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201"/>
    <w:rsid w:val="0F0555EE"/>
    <w:rsid w:val="0F097236"/>
    <w:rsid w:val="0F0A399D"/>
    <w:rsid w:val="0F0B1157"/>
    <w:rsid w:val="0F124DFB"/>
    <w:rsid w:val="0F151162"/>
    <w:rsid w:val="0F1B108F"/>
    <w:rsid w:val="0F1C6ADC"/>
    <w:rsid w:val="0F2362B9"/>
    <w:rsid w:val="0F2566D6"/>
    <w:rsid w:val="0F297188"/>
    <w:rsid w:val="0F334F38"/>
    <w:rsid w:val="0F375FA0"/>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732FA"/>
    <w:rsid w:val="0F5801E9"/>
    <w:rsid w:val="0F5B1E08"/>
    <w:rsid w:val="0F5C4C71"/>
    <w:rsid w:val="0F5E7046"/>
    <w:rsid w:val="0F5F4B3E"/>
    <w:rsid w:val="0F675A2D"/>
    <w:rsid w:val="0F6775E3"/>
    <w:rsid w:val="0F6A69AA"/>
    <w:rsid w:val="0F6B70F9"/>
    <w:rsid w:val="0F6F50EB"/>
    <w:rsid w:val="0F701E6B"/>
    <w:rsid w:val="0F7D5DFD"/>
    <w:rsid w:val="0F8012E7"/>
    <w:rsid w:val="0F8116C6"/>
    <w:rsid w:val="0F8B45C8"/>
    <w:rsid w:val="0F8B4E90"/>
    <w:rsid w:val="0F8D3CC2"/>
    <w:rsid w:val="0F9228AC"/>
    <w:rsid w:val="0F927670"/>
    <w:rsid w:val="0F977AA3"/>
    <w:rsid w:val="0FA039F4"/>
    <w:rsid w:val="0FA22B2D"/>
    <w:rsid w:val="0FA54926"/>
    <w:rsid w:val="0FA77FEF"/>
    <w:rsid w:val="0FAA10C5"/>
    <w:rsid w:val="0FAA31C5"/>
    <w:rsid w:val="0FAB311B"/>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DD4"/>
    <w:rsid w:val="100E368A"/>
    <w:rsid w:val="100F5ECF"/>
    <w:rsid w:val="10107999"/>
    <w:rsid w:val="10123E88"/>
    <w:rsid w:val="10173B20"/>
    <w:rsid w:val="10190408"/>
    <w:rsid w:val="101B4B2B"/>
    <w:rsid w:val="101D4E9E"/>
    <w:rsid w:val="101F0D91"/>
    <w:rsid w:val="10214450"/>
    <w:rsid w:val="102157F3"/>
    <w:rsid w:val="10264A7E"/>
    <w:rsid w:val="102928F7"/>
    <w:rsid w:val="102A20E7"/>
    <w:rsid w:val="102C15EF"/>
    <w:rsid w:val="10320633"/>
    <w:rsid w:val="103273A4"/>
    <w:rsid w:val="10340906"/>
    <w:rsid w:val="10387B97"/>
    <w:rsid w:val="103A574D"/>
    <w:rsid w:val="103B02B2"/>
    <w:rsid w:val="103C0D06"/>
    <w:rsid w:val="10410667"/>
    <w:rsid w:val="104445C3"/>
    <w:rsid w:val="10463F92"/>
    <w:rsid w:val="1046747A"/>
    <w:rsid w:val="1048111A"/>
    <w:rsid w:val="104A2D6A"/>
    <w:rsid w:val="104B3FBB"/>
    <w:rsid w:val="104C493E"/>
    <w:rsid w:val="104F503B"/>
    <w:rsid w:val="105D2E53"/>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56345"/>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F10E1"/>
    <w:rsid w:val="10E208AE"/>
    <w:rsid w:val="10E4562F"/>
    <w:rsid w:val="10E6673F"/>
    <w:rsid w:val="10E74393"/>
    <w:rsid w:val="10E80D8D"/>
    <w:rsid w:val="10E96507"/>
    <w:rsid w:val="10ED79A2"/>
    <w:rsid w:val="10EE5DD1"/>
    <w:rsid w:val="10EF19E4"/>
    <w:rsid w:val="10EF5F16"/>
    <w:rsid w:val="10F007D8"/>
    <w:rsid w:val="10F046AC"/>
    <w:rsid w:val="10F11BFF"/>
    <w:rsid w:val="11021C6A"/>
    <w:rsid w:val="11032AF5"/>
    <w:rsid w:val="110A5B61"/>
    <w:rsid w:val="110C2966"/>
    <w:rsid w:val="11101151"/>
    <w:rsid w:val="1111628E"/>
    <w:rsid w:val="11121ABB"/>
    <w:rsid w:val="1112714C"/>
    <w:rsid w:val="11130EB6"/>
    <w:rsid w:val="11132EBC"/>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C7627"/>
    <w:rsid w:val="112D56B7"/>
    <w:rsid w:val="112F025F"/>
    <w:rsid w:val="11330D3D"/>
    <w:rsid w:val="11347954"/>
    <w:rsid w:val="11366FA7"/>
    <w:rsid w:val="113B4AF5"/>
    <w:rsid w:val="113D45ED"/>
    <w:rsid w:val="11441271"/>
    <w:rsid w:val="11487E4B"/>
    <w:rsid w:val="11495DB7"/>
    <w:rsid w:val="114A19F5"/>
    <w:rsid w:val="114B2327"/>
    <w:rsid w:val="114B246A"/>
    <w:rsid w:val="114B7970"/>
    <w:rsid w:val="11506598"/>
    <w:rsid w:val="11537076"/>
    <w:rsid w:val="11537724"/>
    <w:rsid w:val="11566C12"/>
    <w:rsid w:val="11573D69"/>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5088"/>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046FA"/>
    <w:rsid w:val="12053DDA"/>
    <w:rsid w:val="12094E47"/>
    <w:rsid w:val="120A16E2"/>
    <w:rsid w:val="120E0CD4"/>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4D1C"/>
    <w:rsid w:val="12540DA1"/>
    <w:rsid w:val="125479A9"/>
    <w:rsid w:val="125B084E"/>
    <w:rsid w:val="125D6D5F"/>
    <w:rsid w:val="12612D93"/>
    <w:rsid w:val="12633CB9"/>
    <w:rsid w:val="12642649"/>
    <w:rsid w:val="12643DE4"/>
    <w:rsid w:val="126729BA"/>
    <w:rsid w:val="126A1FD0"/>
    <w:rsid w:val="126B2148"/>
    <w:rsid w:val="126C407B"/>
    <w:rsid w:val="126E251F"/>
    <w:rsid w:val="126E5FD8"/>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667C6"/>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82119A"/>
    <w:rsid w:val="138328A5"/>
    <w:rsid w:val="13834E54"/>
    <w:rsid w:val="138C3BB4"/>
    <w:rsid w:val="138D1B3C"/>
    <w:rsid w:val="138E21E8"/>
    <w:rsid w:val="138F1AA2"/>
    <w:rsid w:val="139703D5"/>
    <w:rsid w:val="139F1DB7"/>
    <w:rsid w:val="13A649E8"/>
    <w:rsid w:val="13AA36AA"/>
    <w:rsid w:val="13AA72DA"/>
    <w:rsid w:val="13AE4A5F"/>
    <w:rsid w:val="13AF27E1"/>
    <w:rsid w:val="13B106F0"/>
    <w:rsid w:val="13B37952"/>
    <w:rsid w:val="13B37985"/>
    <w:rsid w:val="13B4098E"/>
    <w:rsid w:val="13B62320"/>
    <w:rsid w:val="13B807A4"/>
    <w:rsid w:val="13B868D8"/>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932C7"/>
    <w:rsid w:val="13EB1580"/>
    <w:rsid w:val="13ED4B00"/>
    <w:rsid w:val="13EF1BCA"/>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75A82"/>
    <w:rsid w:val="14193B64"/>
    <w:rsid w:val="141E629C"/>
    <w:rsid w:val="141E756F"/>
    <w:rsid w:val="141F5F98"/>
    <w:rsid w:val="1421138A"/>
    <w:rsid w:val="142200E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5E07D6"/>
    <w:rsid w:val="14603F84"/>
    <w:rsid w:val="14654D1B"/>
    <w:rsid w:val="14687805"/>
    <w:rsid w:val="14690739"/>
    <w:rsid w:val="146A17AC"/>
    <w:rsid w:val="146B1CFB"/>
    <w:rsid w:val="146D65F1"/>
    <w:rsid w:val="146F7781"/>
    <w:rsid w:val="14740A38"/>
    <w:rsid w:val="14793117"/>
    <w:rsid w:val="147C4CAE"/>
    <w:rsid w:val="147C6B1F"/>
    <w:rsid w:val="1483745E"/>
    <w:rsid w:val="148531C1"/>
    <w:rsid w:val="14867DC8"/>
    <w:rsid w:val="14871EAE"/>
    <w:rsid w:val="14876C9E"/>
    <w:rsid w:val="148A1BBB"/>
    <w:rsid w:val="148B3290"/>
    <w:rsid w:val="148D7803"/>
    <w:rsid w:val="148E4928"/>
    <w:rsid w:val="14963D9A"/>
    <w:rsid w:val="149746A4"/>
    <w:rsid w:val="14997436"/>
    <w:rsid w:val="14A21257"/>
    <w:rsid w:val="14A5629F"/>
    <w:rsid w:val="14AA0A69"/>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94661"/>
    <w:rsid w:val="14FA0D9C"/>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D4772"/>
    <w:rsid w:val="155E4780"/>
    <w:rsid w:val="1560174E"/>
    <w:rsid w:val="15603D0F"/>
    <w:rsid w:val="156103E7"/>
    <w:rsid w:val="15620F41"/>
    <w:rsid w:val="15635D03"/>
    <w:rsid w:val="156B12F9"/>
    <w:rsid w:val="15703F98"/>
    <w:rsid w:val="15707C42"/>
    <w:rsid w:val="15746741"/>
    <w:rsid w:val="157723EB"/>
    <w:rsid w:val="157876E1"/>
    <w:rsid w:val="15792A24"/>
    <w:rsid w:val="157A691A"/>
    <w:rsid w:val="157C1BBE"/>
    <w:rsid w:val="157C22B2"/>
    <w:rsid w:val="157E2B8D"/>
    <w:rsid w:val="157F3370"/>
    <w:rsid w:val="15821A45"/>
    <w:rsid w:val="15825A68"/>
    <w:rsid w:val="15870153"/>
    <w:rsid w:val="1587641C"/>
    <w:rsid w:val="1587719E"/>
    <w:rsid w:val="158A42AA"/>
    <w:rsid w:val="158B6F74"/>
    <w:rsid w:val="159109A5"/>
    <w:rsid w:val="159362F5"/>
    <w:rsid w:val="159866E2"/>
    <w:rsid w:val="1599485C"/>
    <w:rsid w:val="159A0A7B"/>
    <w:rsid w:val="159A616F"/>
    <w:rsid w:val="15A22366"/>
    <w:rsid w:val="15A63099"/>
    <w:rsid w:val="15A970F2"/>
    <w:rsid w:val="15AA7715"/>
    <w:rsid w:val="15AC1E89"/>
    <w:rsid w:val="15AC1F1E"/>
    <w:rsid w:val="15AD3AEC"/>
    <w:rsid w:val="15B02021"/>
    <w:rsid w:val="15B274DC"/>
    <w:rsid w:val="15B360F1"/>
    <w:rsid w:val="15B51F07"/>
    <w:rsid w:val="15B64890"/>
    <w:rsid w:val="15B7100A"/>
    <w:rsid w:val="15B80504"/>
    <w:rsid w:val="15BB4370"/>
    <w:rsid w:val="15BB7F8A"/>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3712E"/>
    <w:rsid w:val="15F92C7D"/>
    <w:rsid w:val="15FD5F97"/>
    <w:rsid w:val="15FF2443"/>
    <w:rsid w:val="15FF4438"/>
    <w:rsid w:val="16025032"/>
    <w:rsid w:val="160301A1"/>
    <w:rsid w:val="16037314"/>
    <w:rsid w:val="16053669"/>
    <w:rsid w:val="16085527"/>
    <w:rsid w:val="160856FA"/>
    <w:rsid w:val="161409A3"/>
    <w:rsid w:val="16223FCC"/>
    <w:rsid w:val="16293050"/>
    <w:rsid w:val="16314558"/>
    <w:rsid w:val="16343187"/>
    <w:rsid w:val="163E0BDC"/>
    <w:rsid w:val="164129F4"/>
    <w:rsid w:val="164219DA"/>
    <w:rsid w:val="16433DF2"/>
    <w:rsid w:val="16446CE1"/>
    <w:rsid w:val="164569F6"/>
    <w:rsid w:val="16462124"/>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C3BD2"/>
    <w:rsid w:val="166D0B60"/>
    <w:rsid w:val="167457C0"/>
    <w:rsid w:val="1675529E"/>
    <w:rsid w:val="16755839"/>
    <w:rsid w:val="16764363"/>
    <w:rsid w:val="167E3964"/>
    <w:rsid w:val="167F4E63"/>
    <w:rsid w:val="16823C2C"/>
    <w:rsid w:val="16837FDA"/>
    <w:rsid w:val="1684192E"/>
    <w:rsid w:val="168B1464"/>
    <w:rsid w:val="168B3112"/>
    <w:rsid w:val="168E0B29"/>
    <w:rsid w:val="169706AE"/>
    <w:rsid w:val="16971202"/>
    <w:rsid w:val="169763C8"/>
    <w:rsid w:val="1698607C"/>
    <w:rsid w:val="169D4DEC"/>
    <w:rsid w:val="16A03605"/>
    <w:rsid w:val="16A40230"/>
    <w:rsid w:val="16A6025D"/>
    <w:rsid w:val="16A90670"/>
    <w:rsid w:val="16AB69E0"/>
    <w:rsid w:val="16AD2E93"/>
    <w:rsid w:val="16AE155D"/>
    <w:rsid w:val="16B0165F"/>
    <w:rsid w:val="16B60E24"/>
    <w:rsid w:val="16B73278"/>
    <w:rsid w:val="16B95ED8"/>
    <w:rsid w:val="16BF743B"/>
    <w:rsid w:val="16C01B34"/>
    <w:rsid w:val="16C0346B"/>
    <w:rsid w:val="16C31989"/>
    <w:rsid w:val="16C44A98"/>
    <w:rsid w:val="16C91F5D"/>
    <w:rsid w:val="16CB3473"/>
    <w:rsid w:val="16CC32EB"/>
    <w:rsid w:val="16CF015B"/>
    <w:rsid w:val="16D25A2B"/>
    <w:rsid w:val="16D845B0"/>
    <w:rsid w:val="16D90A9D"/>
    <w:rsid w:val="16DA6F17"/>
    <w:rsid w:val="16DB2C48"/>
    <w:rsid w:val="16DC060E"/>
    <w:rsid w:val="16DC3093"/>
    <w:rsid w:val="16DE0197"/>
    <w:rsid w:val="16DE36AF"/>
    <w:rsid w:val="16E01E14"/>
    <w:rsid w:val="16E90326"/>
    <w:rsid w:val="16EF5D8C"/>
    <w:rsid w:val="16F06A95"/>
    <w:rsid w:val="16F100AF"/>
    <w:rsid w:val="16F472A5"/>
    <w:rsid w:val="16F92758"/>
    <w:rsid w:val="16FA0A4D"/>
    <w:rsid w:val="16FE147F"/>
    <w:rsid w:val="16FE5234"/>
    <w:rsid w:val="17002A6D"/>
    <w:rsid w:val="1701453A"/>
    <w:rsid w:val="170254B7"/>
    <w:rsid w:val="17036CB3"/>
    <w:rsid w:val="170524AD"/>
    <w:rsid w:val="170945A3"/>
    <w:rsid w:val="170976C9"/>
    <w:rsid w:val="170D6B49"/>
    <w:rsid w:val="170E3857"/>
    <w:rsid w:val="171458E9"/>
    <w:rsid w:val="171476E9"/>
    <w:rsid w:val="17191FB1"/>
    <w:rsid w:val="171B7E32"/>
    <w:rsid w:val="171C44F8"/>
    <w:rsid w:val="171E610A"/>
    <w:rsid w:val="171F37D7"/>
    <w:rsid w:val="1725540B"/>
    <w:rsid w:val="17351DB9"/>
    <w:rsid w:val="17393127"/>
    <w:rsid w:val="173E2ACA"/>
    <w:rsid w:val="17422E25"/>
    <w:rsid w:val="17423214"/>
    <w:rsid w:val="17440F4E"/>
    <w:rsid w:val="17455359"/>
    <w:rsid w:val="17461694"/>
    <w:rsid w:val="17485D50"/>
    <w:rsid w:val="174903F6"/>
    <w:rsid w:val="174C6ADE"/>
    <w:rsid w:val="174D4326"/>
    <w:rsid w:val="174E2E9F"/>
    <w:rsid w:val="17503548"/>
    <w:rsid w:val="17546AD9"/>
    <w:rsid w:val="175D4799"/>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F41F2"/>
    <w:rsid w:val="17D546C1"/>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84EF5"/>
    <w:rsid w:val="189F134D"/>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14031"/>
    <w:rsid w:val="18D23438"/>
    <w:rsid w:val="18D51E03"/>
    <w:rsid w:val="18D57F55"/>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52326"/>
    <w:rsid w:val="19087E5A"/>
    <w:rsid w:val="190A632C"/>
    <w:rsid w:val="190B5982"/>
    <w:rsid w:val="190E24A2"/>
    <w:rsid w:val="190E7CCA"/>
    <w:rsid w:val="190F1397"/>
    <w:rsid w:val="190F246E"/>
    <w:rsid w:val="1910107B"/>
    <w:rsid w:val="19125294"/>
    <w:rsid w:val="191672E7"/>
    <w:rsid w:val="191C0F5C"/>
    <w:rsid w:val="192125F0"/>
    <w:rsid w:val="1922231E"/>
    <w:rsid w:val="1925257B"/>
    <w:rsid w:val="19275A0E"/>
    <w:rsid w:val="19285212"/>
    <w:rsid w:val="192B582F"/>
    <w:rsid w:val="192C2E02"/>
    <w:rsid w:val="192E1FEA"/>
    <w:rsid w:val="192F2041"/>
    <w:rsid w:val="19371E2F"/>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6E88"/>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E01BE1"/>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86C55"/>
    <w:rsid w:val="1A0C0B4A"/>
    <w:rsid w:val="1A113BE6"/>
    <w:rsid w:val="1A15299D"/>
    <w:rsid w:val="1A163D2A"/>
    <w:rsid w:val="1A187219"/>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F4787"/>
    <w:rsid w:val="1A421660"/>
    <w:rsid w:val="1A4243B2"/>
    <w:rsid w:val="1A4351F7"/>
    <w:rsid w:val="1A435BC2"/>
    <w:rsid w:val="1A4634DE"/>
    <w:rsid w:val="1A477904"/>
    <w:rsid w:val="1A4D3567"/>
    <w:rsid w:val="1A5576E1"/>
    <w:rsid w:val="1A574E8B"/>
    <w:rsid w:val="1A5B332D"/>
    <w:rsid w:val="1A5D418F"/>
    <w:rsid w:val="1A5E1696"/>
    <w:rsid w:val="1A605DAC"/>
    <w:rsid w:val="1A611FA3"/>
    <w:rsid w:val="1A644E8B"/>
    <w:rsid w:val="1A6670AF"/>
    <w:rsid w:val="1A671279"/>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427D"/>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65FC9"/>
    <w:rsid w:val="1B277C6B"/>
    <w:rsid w:val="1B3822ED"/>
    <w:rsid w:val="1B385031"/>
    <w:rsid w:val="1B3A63E1"/>
    <w:rsid w:val="1B3A6551"/>
    <w:rsid w:val="1B3D6F5D"/>
    <w:rsid w:val="1B3D7490"/>
    <w:rsid w:val="1B3F05D5"/>
    <w:rsid w:val="1B3F232C"/>
    <w:rsid w:val="1B3F270D"/>
    <w:rsid w:val="1B40255A"/>
    <w:rsid w:val="1B421FCA"/>
    <w:rsid w:val="1B435435"/>
    <w:rsid w:val="1B487E3D"/>
    <w:rsid w:val="1B5244B6"/>
    <w:rsid w:val="1B527FB6"/>
    <w:rsid w:val="1B55429F"/>
    <w:rsid w:val="1B5C4B10"/>
    <w:rsid w:val="1B5F774C"/>
    <w:rsid w:val="1B623C43"/>
    <w:rsid w:val="1B6661AC"/>
    <w:rsid w:val="1B6D3289"/>
    <w:rsid w:val="1B6F310C"/>
    <w:rsid w:val="1B702702"/>
    <w:rsid w:val="1B71108F"/>
    <w:rsid w:val="1B7A4F2B"/>
    <w:rsid w:val="1B7D6CAD"/>
    <w:rsid w:val="1B7E0DF5"/>
    <w:rsid w:val="1B7E34BD"/>
    <w:rsid w:val="1B8046D7"/>
    <w:rsid w:val="1B8B5725"/>
    <w:rsid w:val="1B9078F4"/>
    <w:rsid w:val="1B9644D5"/>
    <w:rsid w:val="1B966CFD"/>
    <w:rsid w:val="1B971428"/>
    <w:rsid w:val="1B9D15E7"/>
    <w:rsid w:val="1B9D1CD8"/>
    <w:rsid w:val="1BA11EB8"/>
    <w:rsid w:val="1BA43A43"/>
    <w:rsid w:val="1BA65768"/>
    <w:rsid w:val="1BA83B72"/>
    <w:rsid w:val="1BA85AE3"/>
    <w:rsid w:val="1BAD3EDE"/>
    <w:rsid w:val="1BAF5983"/>
    <w:rsid w:val="1BB07692"/>
    <w:rsid w:val="1BB17B69"/>
    <w:rsid w:val="1BB2123C"/>
    <w:rsid w:val="1BB54342"/>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3C4A"/>
    <w:rsid w:val="1C316A8C"/>
    <w:rsid w:val="1C327EC7"/>
    <w:rsid w:val="1C335A93"/>
    <w:rsid w:val="1C352099"/>
    <w:rsid w:val="1C353688"/>
    <w:rsid w:val="1C3A014D"/>
    <w:rsid w:val="1C3B6C23"/>
    <w:rsid w:val="1C3D2E5C"/>
    <w:rsid w:val="1C3E5896"/>
    <w:rsid w:val="1C412572"/>
    <w:rsid w:val="1C4133DD"/>
    <w:rsid w:val="1C426C60"/>
    <w:rsid w:val="1C436AD1"/>
    <w:rsid w:val="1C440B0F"/>
    <w:rsid w:val="1C4863EB"/>
    <w:rsid w:val="1C4A4C0A"/>
    <w:rsid w:val="1C4B7654"/>
    <w:rsid w:val="1C4E6DE1"/>
    <w:rsid w:val="1C5124C4"/>
    <w:rsid w:val="1C525D8A"/>
    <w:rsid w:val="1C5440AD"/>
    <w:rsid w:val="1C553AF0"/>
    <w:rsid w:val="1C55783B"/>
    <w:rsid w:val="1C600A56"/>
    <w:rsid w:val="1C606999"/>
    <w:rsid w:val="1C650DE0"/>
    <w:rsid w:val="1C65681C"/>
    <w:rsid w:val="1C6611FF"/>
    <w:rsid w:val="1C667A4D"/>
    <w:rsid w:val="1C6B686A"/>
    <w:rsid w:val="1C733A6E"/>
    <w:rsid w:val="1C746767"/>
    <w:rsid w:val="1C787478"/>
    <w:rsid w:val="1C7911F5"/>
    <w:rsid w:val="1C7A4B33"/>
    <w:rsid w:val="1C7E582F"/>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C1FFD"/>
    <w:rsid w:val="1CBD037E"/>
    <w:rsid w:val="1CBF31C9"/>
    <w:rsid w:val="1CC22612"/>
    <w:rsid w:val="1CC448CE"/>
    <w:rsid w:val="1CCB2C88"/>
    <w:rsid w:val="1CCE31C9"/>
    <w:rsid w:val="1CD16FC7"/>
    <w:rsid w:val="1CD46190"/>
    <w:rsid w:val="1CD70F2F"/>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E387F"/>
    <w:rsid w:val="1E0F1C2C"/>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65C48"/>
    <w:rsid w:val="1E6900A7"/>
    <w:rsid w:val="1E6A6905"/>
    <w:rsid w:val="1E6C5DC4"/>
    <w:rsid w:val="1E6F5661"/>
    <w:rsid w:val="1E725D58"/>
    <w:rsid w:val="1E726EBB"/>
    <w:rsid w:val="1E750784"/>
    <w:rsid w:val="1E765974"/>
    <w:rsid w:val="1E7C7A37"/>
    <w:rsid w:val="1E7D557D"/>
    <w:rsid w:val="1E7E4CB6"/>
    <w:rsid w:val="1E7E5286"/>
    <w:rsid w:val="1E8209D7"/>
    <w:rsid w:val="1E83199F"/>
    <w:rsid w:val="1E833E6E"/>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66375"/>
    <w:rsid w:val="1EB772BC"/>
    <w:rsid w:val="1EB85929"/>
    <w:rsid w:val="1EBF4CD5"/>
    <w:rsid w:val="1ECB2149"/>
    <w:rsid w:val="1ECD759C"/>
    <w:rsid w:val="1ECE1B03"/>
    <w:rsid w:val="1ECE723E"/>
    <w:rsid w:val="1ED47EAE"/>
    <w:rsid w:val="1ED55822"/>
    <w:rsid w:val="1ED67573"/>
    <w:rsid w:val="1EDA0262"/>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0615D"/>
    <w:rsid w:val="1F030A54"/>
    <w:rsid w:val="1F070E27"/>
    <w:rsid w:val="1F0A6660"/>
    <w:rsid w:val="1F0A6B45"/>
    <w:rsid w:val="1F113D7D"/>
    <w:rsid w:val="1F123E71"/>
    <w:rsid w:val="1F1359A6"/>
    <w:rsid w:val="1F142218"/>
    <w:rsid w:val="1F1A0620"/>
    <w:rsid w:val="1F1B3A11"/>
    <w:rsid w:val="1F2D7DE6"/>
    <w:rsid w:val="1F2E587C"/>
    <w:rsid w:val="1F2F0DE0"/>
    <w:rsid w:val="1F302536"/>
    <w:rsid w:val="1F310F7D"/>
    <w:rsid w:val="1F3576BF"/>
    <w:rsid w:val="1F370F08"/>
    <w:rsid w:val="1F3965C5"/>
    <w:rsid w:val="1F3F7CB8"/>
    <w:rsid w:val="1F436A7F"/>
    <w:rsid w:val="1F4377ED"/>
    <w:rsid w:val="1F4446D7"/>
    <w:rsid w:val="1F454DA9"/>
    <w:rsid w:val="1F457859"/>
    <w:rsid w:val="1F477D89"/>
    <w:rsid w:val="1F487569"/>
    <w:rsid w:val="1F4C2218"/>
    <w:rsid w:val="1F4D4E4B"/>
    <w:rsid w:val="1F504A65"/>
    <w:rsid w:val="1F507664"/>
    <w:rsid w:val="1F51265D"/>
    <w:rsid w:val="1F52777A"/>
    <w:rsid w:val="1F531CD8"/>
    <w:rsid w:val="1F544B9B"/>
    <w:rsid w:val="1F596D21"/>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65E74"/>
    <w:rsid w:val="1F875566"/>
    <w:rsid w:val="1F8D205B"/>
    <w:rsid w:val="1F8E2DAD"/>
    <w:rsid w:val="1F8E4E2E"/>
    <w:rsid w:val="1F927123"/>
    <w:rsid w:val="1F9A2894"/>
    <w:rsid w:val="1F9A4525"/>
    <w:rsid w:val="1F9A7DD3"/>
    <w:rsid w:val="1FA35CF7"/>
    <w:rsid w:val="1FA71D9E"/>
    <w:rsid w:val="1FAA54F7"/>
    <w:rsid w:val="1FB234B9"/>
    <w:rsid w:val="1FB506E2"/>
    <w:rsid w:val="1FB842D2"/>
    <w:rsid w:val="1FB966AC"/>
    <w:rsid w:val="1FBB4F14"/>
    <w:rsid w:val="1FBB7F64"/>
    <w:rsid w:val="1FC849C1"/>
    <w:rsid w:val="1FC93C5E"/>
    <w:rsid w:val="1FCA5D82"/>
    <w:rsid w:val="1FCD474B"/>
    <w:rsid w:val="1FCE0626"/>
    <w:rsid w:val="1FCE543E"/>
    <w:rsid w:val="1FD840A8"/>
    <w:rsid w:val="1FD85BD2"/>
    <w:rsid w:val="1FD8675A"/>
    <w:rsid w:val="1FE63835"/>
    <w:rsid w:val="1FE87655"/>
    <w:rsid w:val="1FE91010"/>
    <w:rsid w:val="1FE911E9"/>
    <w:rsid w:val="1FEA7C4D"/>
    <w:rsid w:val="1FED0EE5"/>
    <w:rsid w:val="1FED1708"/>
    <w:rsid w:val="1FED3BB1"/>
    <w:rsid w:val="1FF00B32"/>
    <w:rsid w:val="1FF029F7"/>
    <w:rsid w:val="1FF4310A"/>
    <w:rsid w:val="1FF70657"/>
    <w:rsid w:val="1FF84AD8"/>
    <w:rsid w:val="1FFA0129"/>
    <w:rsid w:val="1FFB2AC8"/>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D5472"/>
    <w:rsid w:val="203F1315"/>
    <w:rsid w:val="20422116"/>
    <w:rsid w:val="204B6316"/>
    <w:rsid w:val="204C7C1A"/>
    <w:rsid w:val="204D6F97"/>
    <w:rsid w:val="20507F06"/>
    <w:rsid w:val="20517C71"/>
    <w:rsid w:val="20553942"/>
    <w:rsid w:val="20594BEA"/>
    <w:rsid w:val="20596EAE"/>
    <w:rsid w:val="205A6767"/>
    <w:rsid w:val="205C19D4"/>
    <w:rsid w:val="205D0A6A"/>
    <w:rsid w:val="205D4887"/>
    <w:rsid w:val="20611AF5"/>
    <w:rsid w:val="2063268B"/>
    <w:rsid w:val="20636415"/>
    <w:rsid w:val="206A1605"/>
    <w:rsid w:val="206D525E"/>
    <w:rsid w:val="207075A6"/>
    <w:rsid w:val="207A7253"/>
    <w:rsid w:val="207C2B34"/>
    <w:rsid w:val="207C77B4"/>
    <w:rsid w:val="207D2005"/>
    <w:rsid w:val="20854EC2"/>
    <w:rsid w:val="208916D3"/>
    <w:rsid w:val="208C58CE"/>
    <w:rsid w:val="208D42FB"/>
    <w:rsid w:val="208E570E"/>
    <w:rsid w:val="2092239D"/>
    <w:rsid w:val="20944F5D"/>
    <w:rsid w:val="20982783"/>
    <w:rsid w:val="209A2749"/>
    <w:rsid w:val="209C395F"/>
    <w:rsid w:val="209C3EAA"/>
    <w:rsid w:val="209F6049"/>
    <w:rsid w:val="20A12AB5"/>
    <w:rsid w:val="20A41541"/>
    <w:rsid w:val="20AD27CE"/>
    <w:rsid w:val="20B04FF9"/>
    <w:rsid w:val="20B200A0"/>
    <w:rsid w:val="20B45672"/>
    <w:rsid w:val="20B5033C"/>
    <w:rsid w:val="20B54A61"/>
    <w:rsid w:val="20B54C01"/>
    <w:rsid w:val="20B863FE"/>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608A"/>
    <w:rsid w:val="21062211"/>
    <w:rsid w:val="21077C96"/>
    <w:rsid w:val="210F68A1"/>
    <w:rsid w:val="21104F4F"/>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A01CC"/>
    <w:rsid w:val="21DC4656"/>
    <w:rsid w:val="21E5678C"/>
    <w:rsid w:val="21E8009D"/>
    <w:rsid w:val="21EC66F9"/>
    <w:rsid w:val="21EE4508"/>
    <w:rsid w:val="21EF7947"/>
    <w:rsid w:val="21F009F3"/>
    <w:rsid w:val="21F27385"/>
    <w:rsid w:val="21F77479"/>
    <w:rsid w:val="21F80754"/>
    <w:rsid w:val="21FA1E1E"/>
    <w:rsid w:val="21FA31BA"/>
    <w:rsid w:val="21FC0C1F"/>
    <w:rsid w:val="21FC3EF4"/>
    <w:rsid w:val="21FC7EF1"/>
    <w:rsid w:val="22010B46"/>
    <w:rsid w:val="2201584C"/>
    <w:rsid w:val="220A26B9"/>
    <w:rsid w:val="220E6EFF"/>
    <w:rsid w:val="2211114D"/>
    <w:rsid w:val="221500FE"/>
    <w:rsid w:val="22160E61"/>
    <w:rsid w:val="22170083"/>
    <w:rsid w:val="221924B2"/>
    <w:rsid w:val="221B13AF"/>
    <w:rsid w:val="221E4044"/>
    <w:rsid w:val="22264E74"/>
    <w:rsid w:val="222971A9"/>
    <w:rsid w:val="222C7A54"/>
    <w:rsid w:val="222D5B04"/>
    <w:rsid w:val="222E4B36"/>
    <w:rsid w:val="222F05E6"/>
    <w:rsid w:val="22335E59"/>
    <w:rsid w:val="2238124D"/>
    <w:rsid w:val="223B6DD1"/>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A1094"/>
    <w:rsid w:val="227E2860"/>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06520"/>
    <w:rsid w:val="22E16CFE"/>
    <w:rsid w:val="22E34AA8"/>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50118C"/>
    <w:rsid w:val="23510955"/>
    <w:rsid w:val="235479B3"/>
    <w:rsid w:val="23550E3B"/>
    <w:rsid w:val="23554CB9"/>
    <w:rsid w:val="2358023D"/>
    <w:rsid w:val="2358116C"/>
    <w:rsid w:val="23585D58"/>
    <w:rsid w:val="235B5D92"/>
    <w:rsid w:val="235F75E7"/>
    <w:rsid w:val="23607971"/>
    <w:rsid w:val="2361058D"/>
    <w:rsid w:val="23723371"/>
    <w:rsid w:val="23727A3F"/>
    <w:rsid w:val="23764570"/>
    <w:rsid w:val="237878F0"/>
    <w:rsid w:val="237A6D5C"/>
    <w:rsid w:val="237C5EFB"/>
    <w:rsid w:val="237F1315"/>
    <w:rsid w:val="237F27A7"/>
    <w:rsid w:val="23837756"/>
    <w:rsid w:val="238654E4"/>
    <w:rsid w:val="238D0AEC"/>
    <w:rsid w:val="238F1F09"/>
    <w:rsid w:val="239051D0"/>
    <w:rsid w:val="23911CC2"/>
    <w:rsid w:val="239405B7"/>
    <w:rsid w:val="23996EAA"/>
    <w:rsid w:val="239D4430"/>
    <w:rsid w:val="239F25A7"/>
    <w:rsid w:val="23A04EAC"/>
    <w:rsid w:val="23A22058"/>
    <w:rsid w:val="23A50DD4"/>
    <w:rsid w:val="23A54679"/>
    <w:rsid w:val="23A63296"/>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EE3973"/>
    <w:rsid w:val="23F33C73"/>
    <w:rsid w:val="23F650B1"/>
    <w:rsid w:val="23FF020F"/>
    <w:rsid w:val="240050CB"/>
    <w:rsid w:val="24060D25"/>
    <w:rsid w:val="24086D79"/>
    <w:rsid w:val="240F66A9"/>
    <w:rsid w:val="2410012A"/>
    <w:rsid w:val="24105171"/>
    <w:rsid w:val="24106B56"/>
    <w:rsid w:val="24107632"/>
    <w:rsid w:val="24107D2B"/>
    <w:rsid w:val="241157A7"/>
    <w:rsid w:val="24191817"/>
    <w:rsid w:val="24191D8F"/>
    <w:rsid w:val="241F1881"/>
    <w:rsid w:val="242148AF"/>
    <w:rsid w:val="24285E1D"/>
    <w:rsid w:val="243270CB"/>
    <w:rsid w:val="243D017A"/>
    <w:rsid w:val="243D63FA"/>
    <w:rsid w:val="244340B3"/>
    <w:rsid w:val="24444FD4"/>
    <w:rsid w:val="24464871"/>
    <w:rsid w:val="244A34E7"/>
    <w:rsid w:val="24506051"/>
    <w:rsid w:val="245709CE"/>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7583"/>
    <w:rsid w:val="24B10DC1"/>
    <w:rsid w:val="24B22A0D"/>
    <w:rsid w:val="24B242A0"/>
    <w:rsid w:val="24B331B5"/>
    <w:rsid w:val="24B3371E"/>
    <w:rsid w:val="24B37F87"/>
    <w:rsid w:val="24B94F60"/>
    <w:rsid w:val="24BE00A1"/>
    <w:rsid w:val="24C671AD"/>
    <w:rsid w:val="24C80E72"/>
    <w:rsid w:val="24C92C86"/>
    <w:rsid w:val="24CF3515"/>
    <w:rsid w:val="24D264D0"/>
    <w:rsid w:val="24D26DD6"/>
    <w:rsid w:val="24D8775D"/>
    <w:rsid w:val="24DB3BA2"/>
    <w:rsid w:val="24DB4363"/>
    <w:rsid w:val="24DC520B"/>
    <w:rsid w:val="24DE1713"/>
    <w:rsid w:val="24DE25AB"/>
    <w:rsid w:val="24E5269B"/>
    <w:rsid w:val="24EC41B0"/>
    <w:rsid w:val="24EE263C"/>
    <w:rsid w:val="24EF13F1"/>
    <w:rsid w:val="24F54873"/>
    <w:rsid w:val="24F878F8"/>
    <w:rsid w:val="24F978B1"/>
    <w:rsid w:val="24FA10BC"/>
    <w:rsid w:val="24FC5ED3"/>
    <w:rsid w:val="24FE3045"/>
    <w:rsid w:val="250333BB"/>
    <w:rsid w:val="25087DE6"/>
    <w:rsid w:val="250907A3"/>
    <w:rsid w:val="250D00F8"/>
    <w:rsid w:val="250F4D4B"/>
    <w:rsid w:val="2516398E"/>
    <w:rsid w:val="25173527"/>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2EC9"/>
    <w:rsid w:val="254546F8"/>
    <w:rsid w:val="254876B3"/>
    <w:rsid w:val="254B70A1"/>
    <w:rsid w:val="254B76A2"/>
    <w:rsid w:val="255513D2"/>
    <w:rsid w:val="255A16A8"/>
    <w:rsid w:val="255A50C8"/>
    <w:rsid w:val="255B49B3"/>
    <w:rsid w:val="255C1932"/>
    <w:rsid w:val="255E294F"/>
    <w:rsid w:val="25605508"/>
    <w:rsid w:val="25664BDF"/>
    <w:rsid w:val="25692DFE"/>
    <w:rsid w:val="256B4DA9"/>
    <w:rsid w:val="256D6BF2"/>
    <w:rsid w:val="257779B7"/>
    <w:rsid w:val="257803EE"/>
    <w:rsid w:val="257D18E3"/>
    <w:rsid w:val="258251CA"/>
    <w:rsid w:val="25874CB7"/>
    <w:rsid w:val="258A7CED"/>
    <w:rsid w:val="258C615A"/>
    <w:rsid w:val="258D36F5"/>
    <w:rsid w:val="258F4AC0"/>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A2B31"/>
    <w:rsid w:val="25AE4BB6"/>
    <w:rsid w:val="25AE58DD"/>
    <w:rsid w:val="25B01C96"/>
    <w:rsid w:val="25BA5FD6"/>
    <w:rsid w:val="25BC5A7D"/>
    <w:rsid w:val="25BF01BE"/>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467F8"/>
    <w:rsid w:val="25E52DD1"/>
    <w:rsid w:val="25E62027"/>
    <w:rsid w:val="25E623BE"/>
    <w:rsid w:val="25E6527D"/>
    <w:rsid w:val="25E66749"/>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C5D18"/>
    <w:rsid w:val="264F78C8"/>
    <w:rsid w:val="2651747C"/>
    <w:rsid w:val="26564BED"/>
    <w:rsid w:val="2656623A"/>
    <w:rsid w:val="26576EEB"/>
    <w:rsid w:val="2659575B"/>
    <w:rsid w:val="265A0E1E"/>
    <w:rsid w:val="265A2793"/>
    <w:rsid w:val="26622AE4"/>
    <w:rsid w:val="2663123F"/>
    <w:rsid w:val="266339E8"/>
    <w:rsid w:val="266565C7"/>
    <w:rsid w:val="26686CC3"/>
    <w:rsid w:val="266D7FD5"/>
    <w:rsid w:val="26725883"/>
    <w:rsid w:val="26737526"/>
    <w:rsid w:val="26744EA0"/>
    <w:rsid w:val="267B0FCE"/>
    <w:rsid w:val="267B1A67"/>
    <w:rsid w:val="267B6EC2"/>
    <w:rsid w:val="267E2BF4"/>
    <w:rsid w:val="26872E00"/>
    <w:rsid w:val="268A2240"/>
    <w:rsid w:val="268E0894"/>
    <w:rsid w:val="26916DB8"/>
    <w:rsid w:val="269837EF"/>
    <w:rsid w:val="269D560D"/>
    <w:rsid w:val="26A4086B"/>
    <w:rsid w:val="26A527E1"/>
    <w:rsid w:val="26A84125"/>
    <w:rsid w:val="26AA70AB"/>
    <w:rsid w:val="26AC34C5"/>
    <w:rsid w:val="26AD35FE"/>
    <w:rsid w:val="26AF7EB1"/>
    <w:rsid w:val="26B03757"/>
    <w:rsid w:val="26B05F7D"/>
    <w:rsid w:val="26B21B08"/>
    <w:rsid w:val="26B24ECF"/>
    <w:rsid w:val="26B308DC"/>
    <w:rsid w:val="26B776B1"/>
    <w:rsid w:val="26B82B19"/>
    <w:rsid w:val="26B8558F"/>
    <w:rsid w:val="26BA10B7"/>
    <w:rsid w:val="26BA5D9A"/>
    <w:rsid w:val="26C03942"/>
    <w:rsid w:val="26C518B8"/>
    <w:rsid w:val="26C5793A"/>
    <w:rsid w:val="26C705CA"/>
    <w:rsid w:val="26C95870"/>
    <w:rsid w:val="26C95C2B"/>
    <w:rsid w:val="26CA4129"/>
    <w:rsid w:val="26CC5F73"/>
    <w:rsid w:val="26CE2F0A"/>
    <w:rsid w:val="26CF27C0"/>
    <w:rsid w:val="26CF63D9"/>
    <w:rsid w:val="26CF6823"/>
    <w:rsid w:val="26D07CC0"/>
    <w:rsid w:val="26D13369"/>
    <w:rsid w:val="26D62980"/>
    <w:rsid w:val="26D82E82"/>
    <w:rsid w:val="26D9017F"/>
    <w:rsid w:val="26E45D21"/>
    <w:rsid w:val="26E85826"/>
    <w:rsid w:val="26EF797D"/>
    <w:rsid w:val="26F0116E"/>
    <w:rsid w:val="26F104CD"/>
    <w:rsid w:val="26F86E7A"/>
    <w:rsid w:val="26FC3727"/>
    <w:rsid w:val="26FE5EF3"/>
    <w:rsid w:val="27007DB1"/>
    <w:rsid w:val="27023FD8"/>
    <w:rsid w:val="270268FC"/>
    <w:rsid w:val="27074420"/>
    <w:rsid w:val="270A184E"/>
    <w:rsid w:val="270A391F"/>
    <w:rsid w:val="270B3BA8"/>
    <w:rsid w:val="27115F5E"/>
    <w:rsid w:val="27130CD0"/>
    <w:rsid w:val="271438F4"/>
    <w:rsid w:val="27146B11"/>
    <w:rsid w:val="27181BBE"/>
    <w:rsid w:val="271C1A68"/>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6F52"/>
    <w:rsid w:val="27EA32D3"/>
    <w:rsid w:val="27EB7582"/>
    <w:rsid w:val="27F22F77"/>
    <w:rsid w:val="27F34EE4"/>
    <w:rsid w:val="27F75AC8"/>
    <w:rsid w:val="27F9211D"/>
    <w:rsid w:val="27FA342A"/>
    <w:rsid w:val="27FE07F9"/>
    <w:rsid w:val="280043D0"/>
    <w:rsid w:val="280E125B"/>
    <w:rsid w:val="280F0B82"/>
    <w:rsid w:val="28125E32"/>
    <w:rsid w:val="2814140F"/>
    <w:rsid w:val="28160839"/>
    <w:rsid w:val="281B518B"/>
    <w:rsid w:val="281B53AF"/>
    <w:rsid w:val="28214635"/>
    <w:rsid w:val="282240C3"/>
    <w:rsid w:val="282928B7"/>
    <w:rsid w:val="28296666"/>
    <w:rsid w:val="283257B8"/>
    <w:rsid w:val="28336351"/>
    <w:rsid w:val="28352570"/>
    <w:rsid w:val="283A2E58"/>
    <w:rsid w:val="28410CFF"/>
    <w:rsid w:val="284154C8"/>
    <w:rsid w:val="28451640"/>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956F5"/>
    <w:rsid w:val="288C5026"/>
    <w:rsid w:val="288D263D"/>
    <w:rsid w:val="28931C39"/>
    <w:rsid w:val="28941611"/>
    <w:rsid w:val="28945611"/>
    <w:rsid w:val="28953D90"/>
    <w:rsid w:val="28954BFC"/>
    <w:rsid w:val="2899164A"/>
    <w:rsid w:val="28A058E5"/>
    <w:rsid w:val="28A62874"/>
    <w:rsid w:val="28A66A75"/>
    <w:rsid w:val="28A7347C"/>
    <w:rsid w:val="28A9531B"/>
    <w:rsid w:val="28A95880"/>
    <w:rsid w:val="28B16E76"/>
    <w:rsid w:val="28B30B5A"/>
    <w:rsid w:val="28B54AC1"/>
    <w:rsid w:val="28BB456A"/>
    <w:rsid w:val="28BB497C"/>
    <w:rsid w:val="28BC1249"/>
    <w:rsid w:val="28BC17BC"/>
    <w:rsid w:val="28BC55B3"/>
    <w:rsid w:val="28BD2608"/>
    <w:rsid w:val="28BF4306"/>
    <w:rsid w:val="28BF59E6"/>
    <w:rsid w:val="28C11463"/>
    <w:rsid w:val="28C21203"/>
    <w:rsid w:val="28D11B84"/>
    <w:rsid w:val="28D36789"/>
    <w:rsid w:val="28D56FEF"/>
    <w:rsid w:val="28D773A2"/>
    <w:rsid w:val="28DD48BC"/>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3E2261"/>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1158B"/>
    <w:rsid w:val="29B343F9"/>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972CE"/>
    <w:rsid w:val="29DD584D"/>
    <w:rsid w:val="29DF5F13"/>
    <w:rsid w:val="29E705C4"/>
    <w:rsid w:val="29E93979"/>
    <w:rsid w:val="29E95E36"/>
    <w:rsid w:val="29EC7DCB"/>
    <w:rsid w:val="29EF4D36"/>
    <w:rsid w:val="29F00B3D"/>
    <w:rsid w:val="29F21AFA"/>
    <w:rsid w:val="29F42421"/>
    <w:rsid w:val="29F55680"/>
    <w:rsid w:val="29F6357B"/>
    <w:rsid w:val="29F64D54"/>
    <w:rsid w:val="29F70BA7"/>
    <w:rsid w:val="2A0011E1"/>
    <w:rsid w:val="2A0345E7"/>
    <w:rsid w:val="2A056239"/>
    <w:rsid w:val="2A060928"/>
    <w:rsid w:val="2A0D3CE8"/>
    <w:rsid w:val="2A11757B"/>
    <w:rsid w:val="2A127934"/>
    <w:rsid w:val="2A1665CB"/>
    <w:rsid w:val="2A173EF4"/>
    <w:rsid w:val="2A1A7380"/>
    <w:rsid w:val="2A1B5EC5"/>
    <w:rsid w:val="2A1B7318"/>
    <w:rsid w:val="2A1B7A07"/>
    <w:rsid w:val="2A2546C7"/>
    <w:rsid w:val="2A2E0C20"/>
    <w:rsid w:val="2A361CB2"/>
    <w:rsid w:val="2A36594F"/>
    <w:rsid w:val="2A3A4031"/>
    <w:rsid w:val="2A3B3E69"/>
    <w:rsid w:val="2A3B4C1A"/>
    <w:rsid w:val="2A3F15E1"/>
    <w:rsid w:val="2A437EF7"/>
    <w:rsid w:val="2A451545"/>
    <w:rsid w:val="2A467378"/>
    <w:rsid w:val="2A4A1E68"/>
    <w:rsid w:val="2A4B11DF"/>
    <w:rsid w:val="2A4F30C7"/>
    <w:rsid w:val="2A4F54C7"/>
    <w:rsid w:val="2A513760"/>
    <w:rsid w:val="2A603CF9"/>
    <w:rsid w:val="2A6700F5"/>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64A5F"/>
    <w:rsid w:val="2AC6739A"/>
    <w:rsid w:val="2AC73F22"/>
    <w:rsid w:val="2AC9741F"/>
    <w:rsid w:val="2ADA1FD1"/>
    <w:rsid w:val="2ADC2E55"/>
    <w:rsid w:val="2ADF33A6"/>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D0A0D"/>
    <w:rsid w:val="2BE07DCF"/>
    <w:rsid w:val="2BE11C92"/>
    <w:rsid w:val="2BEA572B"/>
    <w:rsid w:val="2BEF1332"/>
    <w:rsid w:val="2BF21E6B"/>
    <w:rsid w:val="2BF37482"/>
    <w:rsid w:val="2BF44936"/>
    <w:rsid w:val="2BF6090F"/>
    <w:rsid w:val="2BF62E38"/>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2EF3"/>
    <w:rsid w:val="2C273E69"/>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C711E"/>
    <w:rsid w:val="2C5F3E2E"/>
    <w:rsid w:val="2C617C53"/>
    <w:rsid w:val="2C624DD3"/>
    <w:rsid w:val="2C64282F"/>
    <w:rsid w:val="2C64504F"/>
    <w:rsid w:val="2C667518"/>
    <w:rsid w:val="2C682011"/>
    <w:rsid w:val="2C6A6AC2"/>
    <w:rsid w:val="2C6B69E2"/>
    <w:rsid w:val="2C7341C7"/>
    <w:rsid w:val="2C746FA5"/>
    <w:rsid w:val="2C7631D7"/>
    <w:rsid w:val="2C764625"/>
    <w:rsid w:val="2C790296"/>
    <w:rsid w:val="2C7B4B5D"/>
    <w:rsid w:val="2C7C3CDB"/>
    <w:rsid w:val="2C7E7AD5"/>
    <w:rsid w:val="2C8109DB"/>
    <w:rsid w:val="2C813C5A"/>
    <w:rsid w:val="2C816FF8"/>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0262"/>
    <w:rsid w:val="2CAD5B03"/>
    <w:rsid w:val="2CAE3B13"/>
    <w:rsid w:val="2CAF788B"/>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F654A"/>
    <w:rsid w:val="2CD20972"/>
    <w:rsid w:val="2CD37602"/>
    <w:rsid w:val="2CD4654A"/>
    <w:rsid w:val="2CDC360D"/>
    <w:rsid w:val="2CDE4E29"/>
    <w:rsid w:val="2CE22CD1"/>
    <w:rsid w:val="2CE243DE"/>
    <w:rsid w:val="2CE24582"/>
    <w:rsid w:val="2CE803D3"/>
    <w:rsid w:val="2CE85007"/>
    <w:rsid w:val="2CEE15E1"/>
    <w:rsid w:val="2CEF416B"/>
    <w:rsid w:val="2CF06A3C"/>
    <w:rsid w:val="2CF238F5"/>
    <w:rsid w:val="2CF26F5B"/>
    <w:rsid w:val="2CF9058E"/>
    <w:rsid w:val="2CF911FA"/>
    <w:rsid w:val="2CF976D3"/>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92713"/>
    <w:rsid w:val="2D3C59C4"/>
    <w:rsid w:val="2D405098"/>
    <w:rsid w:val="2D416432"/>
    <w:rsid w:val="2D445E5E"/>
    <w:rsid w:val="2D4537ED"/>
    <w:rsid w:val="2D4742A1"/>
    <w:rsid w:val="2D485D30"/>
    <w:rsid w:val="2D487A88"/>
    <w:rsid w:val="2D5314C6"/>
    <w:rsid w:val="2D546E2C"/>
    <w:rsid w:val="2D596A94"/>
    <w:rsid w:val="2D5A1516"/>
    <w:rsid w:val="2D611688"/>
    <w:rsid w:val="2D650FA9"/>
    <w:rsid w:val="2D654B87"/>
    <w:rsid w:val="2D697719"/>
    <w:rsid w:val="2D6C388D"/>
    <w:rsid w:val="2D6F45D1"/>
    <w:rsid w:val="2D716D64"/>
    <w:rsid w:val="2D757761"/>
    <w:rsid w:val="2D774FFB"/>
    <w:rsid w:val="2D775745"/>
    <w:rsid w:val="2D78232D"/>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2DF1"/>
    <w:rsid w:val="2DC654DD"/>
    <w:rsid w:val="2DC75B1A"/>
    <w:rsid w:val="2DC80574"/>
    <w:rsid w:val="2DC931EE"/>
    <w:rsid w:val="2DCC2144"/>
    <w:rsid w:val="2DD6379F"/>
    <w:rsid w:val="2DDB27A7"/>
    <w:rsid w:val="2DDB4B6D"/>
    <w:rsid w:val="2DE145C9"/>
    <w:rsid w:val="2DE5515E"/>
    <w:rsid w:val="2DEB7E18"/>
    <w:rsid w:val="2DED13BE"/>
    <w:rsid w:val="2DEF1A65"/>
    <w:rsid w:val="2DF47B81"/>
    <w:rsid w:val="2DF52FB9"/>
    <w:rsid w:val="2DF5552F"/>
    <w:rsid w:val="2DF73F30"/>
    <w:rsid w:val="2DF9136B"/>
    <w:rsid w:val="2DFA1D0C"/>
    <w:rsid w:val="2DFC0E9E"/>
    <w:rsid w:val="2DFE6ACC"/>
    <w:rsid w:val="2E044853"/>
    <w:rsid w:val="2E0C7A4C"/>
    <w:rsid w:val="2E0D5208"/>
    <w:rsid w:val="2E0E4621"/>
    <w:rsid w:val="2E1121FD"/>
    <w:rsid w:val="2E120F9D"/>
    <w:rsid w:val="2E14569B"/>
    <w:rsid w:val="2E1502F0"/>
    <w:rsid w:val="2E1F1A31"/>
    <w:rsid w:val="2E205229"/>
    <w:rsid w:val="2E2943F8"/>
    <w:rsid w:val="2E2C7176"/>
    <w:rsid w:val="2E2D1D61"/>
    <w:rsid w:val="2E2D3D34"/>
    <w:rsid w:val="2E353422"/>
    <w:rsid w:val="2E380991"/>
    <w:rsid w:val="2E3926C3"/>
    <w:rsid w:val="2E394F2E"/>
    <w:rsid w:val="2E3C6173"/>
    <w:rsid w:val="2E3E73B5"/>
    <w:rsid w:val="2E4A731A"/>
    <w:rsid w:val="2E5024D8"/>
    <w:rsid w:val="2E506091"/>
    <w:rsid w:val="2E5C4F9B"/>
    <w:rsid w:val="2E605AE6"/>
    <w:rsid w:val="2E643BF9"/>
    <w:rsid w:val="2E660A34"/>
    <w:rsid w:val="2E680509"/>
    <w:rsid w:val="2E686180"/>
    <w:rsid w:val="2E6D2463"/>
    <w:rsid w:val="2E6E383D"/>
    <w:rsid w:val="2E7043F3"/>
    <w:rsid w:val="2E725AB5"/>
    <w:rsid w:val="2E751D5C"/>
    <w:rsid w:val="2E7D1D90"/>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24E88"/>
    <w:rsid w:val="2F341AA2"/>
    <w:rsid w:val="2F370668"/>
    <w:rsid w:val="2F3D200F"/>
    <w:rsid w:val="2F402D6C"/>
    <w:rsid w:val="2F4575D0"/>
    <w:rsid w:val="2F4720B5"/>
    <w:rsid w:val="2F490252"/>
    <w:rsid w:val="2F495570"/>
    <w:rsid w:val="2F4E4C44"/>
    <w:rsid w:val="2F4F2BD8"/>
    <w:rsid w:val="2F4F374F"/>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AB645B"/>
    <w:rsid w:val="2FB113E5"/>
    <w:rsid w:val="2FB47BC5"/>
    <w:rsid w:val="2FB52841"/>
    <w:rsid w:val="2FB54744"/>
    <w:rsid w:val="2FB72CA0"/>
    <w:rsid w:val="2FBC3537"/>
    <w:rsid w:val="2FC032CA"/>
    <w:rsid w:val="2FC601C1"/>
    <w:rsid w:val="2FC70CB8"/>
    <w:rsid w:val="2FC91B89"/>
    <w:rsid w:val="2FC97397"/>
    <w:rsid w:val="2FCA1C72"/>
    <w:rsid w:val="2FCB0E21"/>
    <w:rsid w:val="2FCD4B9C"/>
    <w:rsid w:val="2FCE24D5"/>
    <w:rsid w:val="2FCF2044"/>
    <w:rsid w:val="2FD73D5F"/>
    <w:rsid w:val="2FD83F7A"/>
    <w:rsid w:val="2FD96CB9"/>
    <w:rsid w:val="2FDB24EB"/>
    <w:rsid w:val="2FDB4228"/>
    <w:rsid w:val="2FDB432B"/>
    <w:rsid w:val="2FDC6B98"/>
    <w:rsid w:val="2FDE7B08"/>
    <w:rsid w:val="2FDF68B6"/>
    <w:rsid w:val="2FE465CC"/>
    <w:rsid w:val="2FED56B0"/>
    <w:rsid w:val="2FF15596"/>
    <w:rsid w:val="2FF657DC"/>
    <w:rsid w:val="2FF67CA4"/>
    <w:rsid w:val="2FF82F3D"/>
    <w:rsid w:val="2FF86E27"/>
    <w:rsid w:val="2FFB7225"/>
    <w:rsid w:val="2FFC5AE2"/>
    <w:rsid w:val="2FFE5F1C"/>
    <w:rsid w:val="300255C6"/>
    <w:rsid w:val="30066482"/>
    <w:rsid w:val="300E5103"/>
    <w:rsid w:val="30132A83"/>
    <w:rsid w:val="3014431F"/>
    <w:rsid w:val="301D460E"/>
    <w:rsid w:val="30217AD5"/>
    <w:rsid w:val="30222D73"/>
    <w:rsid w:val="30243ECE"/>
    <w:rsid w:val="30295059"/>
    <w:rsid w:val="302A479B"/>
    <w:rsid w:val="302C4F9C"/>
    <w:rsid w:val="302C7013"/>
    <w:rsid w:val="302E2308"/>
    <w:rsid w:val="302E6A31"/>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977D4"/>
    <w:rsid w:val="305B2D55"/>
    <w:rsid w:val="305D124C"/>
    <w:rsid w:val="305D74D4"/>
    <w:rsid w:val="305E65F1"/>
    <w:rsid w:val="3060486D"/>
    <w:rsid w:val="30633252"/>
    <w:rsid w:val="306767F3"/>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A4BC9"/>
    <w:rsid w:val="30904317"/>
    <w:rsid w:val="30910176"/>
    <w:rsid w:val="309444DE"/>
    <w:rsid w:val="30952D9C"/>
    <w:rsid w:val="30984AF5"/>
    <w:rsid w:val="309A5055"/>
    <w:rsid w:val="309D2147"/>
    <w:rsid w:val="309D46DA"/>
    <w:rsid w:val="30A85C99"/>
    <w:rsid w:val="30AA4130"/>
    <w:rsid w:val="30AB47C5"/>
    <w:rsid w:val="30AD0523"/>
    <w:rsid w:val="30AD4875"/>
    <w:rsid w:val="30B05988"/>
    <w:rsid w:val="30B70A12"/>
    <w:rsid w:val="30B7355D"/>
    <w:rsid w:val="30B94AC0"/>
    <w:rsid w:val="30C366D4"/>
    <w:rsid w:val="30C5648C"/>
    <w:rsid w:val="30C66D08"/>
    <w:rsid w:val="30C85266"/>
    <w:rsid w:val="30CA1348"/>
    <w:rsid w:val="30CE17CD"/>
    <w:rsid w:val="30D129BC"/>
    <w:rsid w:val="30D15BE0"/>
    <w:rsid w:val="30D232F2"/>
    <w:rsid w:val="30D350FB"/>
    <w:rsid w:val="30D914CE"/>
    <w:rsid w:val="30DB1D1E"/>
    <w:rsid w:val="30DB72EF"/>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F24E7"/>
    <w:rsid w:val="31121EC6"/>
    <w:rsid w:val="311331CF"/>
    <w:rsid w:val="31157243"/>
    <w:rsid w:val="311C7FAB"/>
    <w:rsid w:val="31231685"/>
    <w:rsid w:val="31236F09"/>
    <w:rsid w:val="31283F91"/>
    <w:rsid w:val="31293D1E"/>
    <w:rsid w:val="312B59C8"/>
    <w:rsid w:val="31304E1D"/>
    <w:rsid w:val="313119D3"/>
    <w:rsid w:val="31371B54"/>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A104A"/>
    <w:rsid w:val="317F3FBE"/>
    <w:rsid w:val="31836A9D"/>
    <w:rsid w:val="31854832"/>
    <w:rsid w:val="31854B87"/>
    <w:rsid w:val="31884274"/>
    <w:rsid w:val="31891BCF"/>
    <w:rsid w:val="318949FD"/>
    <w:rsid w:val="318B0F4D"/>
    <w:rsid w:val="318E3EAA"/>
    <w:rsid w:val="318E6312"/>
    <w:rsid w:val="31924B17"/>
    <w:rsid w:val="31951990"/>
    <w:rsid w:val="3197563E"/>
    <w:rsid w:val="319A1786"/>
    <w:rsid w:val="319B2E7D"/>
    <w:rsid w:val="31A0581D"/>
    <w:rsid w:val="31A226AA"/>
    <w:rsid w:val="31A77430"/>
    <w:rsid w:val="31A85D10"/>
    <w:rsid w:val="31AD726B"/>
    <w:rsid w:val="31B17FEA"/>
    <w:rsid w:val="31B2657D"/>
    <w:rsid w:val="31B36DA6"/>
    <w:rsid w:val="31B76813"/>
    <w:rsid w:val="31B77003"/>
    <w:rsid w:val="31BA34F9"/>
    <w:rsid w:val="31BC226A"/>
    <w:rsid w:val="31BC7D1D"/>
    <w:rsid w:val="31C06A8E"/>
    <w:rsid w:val="31C0715C"/>
    <w:rsid w:val="31C14F32"/>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6300C"/>
    <w:rsid w:val="320A69D9"/>
    <w:rsid w:val="320B5911"/>
    <w:rsid w:val="320C003E"/>
    <w:rsid w:val="32136F2D"/>
    <w:rsid w:val="321A3515"/>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52A3"/>
    <w:rsid w:val="324378F4"/>
    <w:rsid w:val="32471B66"/>
    <w:rsid w:val="32484AB1"/>
    <w:rsid w:val="32496576"/>
    <w:rsid w:val="324A0310"/>
    <w:rsid w:val="324C6902"/>
    <w:rsid w:val="324F7E77"/>
    <w:rsid w:val="32530870"/>
    <w:rsid w:val="325379A5"/>
    <w:rsid w:val="32573C38"/>
    <w:rsid w:val="325900F4"/>
    <w:rsid w:val="32593B08"/>
    <w:rsid w:val="325962B9"/>
    <w:rsid w:val="325A0237"/>
    <w:rsid w:val="325C155E"/>
    <w:rsid w:val="325E2BBD"/>
    <w:rsid w:val="32603716"/>
    <w:rsid w:val="32667CE0"/>
    <w:rsid w:val="326C6CF3"/>
    <w:rsid w:val="326F2F5D"/>
    <w:rsid w:val="327272A2"/>
    <w:rsid w:val="32743DEB"/>
    <w:rsid w:val="3275252B"/>
    <w:rsid w:val="32756405"/>
    <w:rsid w:val="32760FAD"/>
    <w:rsid w:val="32791354"/>
    <w:rsid w:val="3279408A"/>
    <w:rsid w:val="327A01BF"/>
    <w:rsid w:val="327C6750"/>
    <w:rsid w:val="327E4D99"/>
    <w:rsid w:val="327E6D1B"/>
    <w:rsid w:val="327F04D7"/>
    <w:rsid w:val="32812AE7"/>
    <w:rsid w:val="328A59AB"/>
    <w:rsid w:val="328B52E1"/>
    <w:rsid w:val="328F15CB"/>
    <w:rsid w:val="329954CB"/>
    <w:rsid w:val="329B6717"/>
    <w:rsid w:val="32A03CF0"/>
    <w:rsid w:val="32A13C7C"/>
    <w:rsid w:val="32A37276"/>
    <w:rsid w:val="32A67BA6"/>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F347D"/>
    <w:rsid w:val="32F1440B"/>
    <w:rsid w:val="32F14418"/>
    <w:rsid w:val="32F24243"/>
    <w:rsid w:val="32F273ED"/>
    <w:rsid w:val="32F33D8A"/>
    <w:rsid w:val="32F35977"/>
    <w:rsid w:val="32F436A3"/>
    <w:rsid w:val="32F71AD7"/>
    <w:rsid w:val="32F927CF"/>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826B8"/>
    <w:rsid w:val="331B364A"/>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57FE0"/>
    <w:rsid w:val="33583D43"/>
    <w:rsid w:val="3359556A"/>
    <w:rsid w:val="335975F0"/>
    <w:rsid w:val="335C6335"/>
    <w:rsid w:val="335D2A59"/>
    <w:rsid w:val="335E21EC"/>
    <w:rsid w:val="335F5958"/>
    <w:rsid w:val="33601403"/>
    <w:rsid w:val="3364096F"/>
    <w:rsid w:val="336705FF"/>
    <w:rsid w:val="3369354A"/>
    <w:rsid w:val="336A45E2"/>
    <w:rsid w:val="336A6F38"/>
    <w:rsid w:val="336E4ED6"/>
    <w:rsid w:val="33716B56"/>
    <w:rsid w:val="3373347A"/>
    <w:rsid w:val="3373705F"/>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3B0C"/>
    <w:rsid w:val="33B47514"/>
    <w:rsid w:val="33B94573"/>
    <w:rsid w:val="33BB659B"/>
    <w:rsid w:val="33BC1F56"/>
    <w:rsid w:val="33BC32D5"/>
    <w:rsid w:val="33C0087E"/>
    <w:rsid w:val="33C701ED"/>
    <w:rsid w:val="33C748AE"/>
    <w:rsid w:val="33C75909"/>
    <w:rsid w:val="33D02E46"/>
    <w:rsid w:val="33D53334"/>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3FF4E01"/>
    <w:rsid w:val="3403379A"/>
    <w:rsid w:val="34044E73"/>
    <w:rsid w:val="340A64CB"/>
    <w:rsid w:val="340D7D4E"/>
    <w:rsid w:val="340E335D"/>
    <w:rsid w:val="34100AB8"/>
    <w:rsid w:val="3411417D"/>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6099"/>
    <w:rsid w:val="344E7394"/>
    <w:rsid w:val="344E747F"/>
    <w:rsid w:val="345755A8"/>
    <w:rsid w:val="34590367"/>
    <w:rsid w:val="345A0537"/>
    <w:rsid w:val="345B7068"/>
    <w:rsid w:val="345C4D68"/>
    <w:rsid w:val="345D758F"/>
    <w:rsid w:val="34631782"/>
    <w:rsid w:val="346329CD"/>
    <w:rsid w:val="34644217"/>
    <w:rsid w:val="3465029D"/>
    <w:rsid w:val="3466773F"/>
    <w:rsid w:val="346A1BB2"/>
    <w:rsid w:val="346A6125"/>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3FC"/>
    <w:rsid w:val="348378F5"/>
    <w:rsid w:val="34874A0D"/>
    <w:rsid w:val="34903C4A"/>
    <w:rsid w:val="34933C04"/>
    <w:rsid w:val="34937CA2"/>
    <w:rsid w:val="349C27BA"/>
    <w:rsid w:val="349D0EE2"/>
    <w:rsid w:val="349D4C3A"/>
    <w:rsid w:val="34A139B0"/>
    <w:rsid w:val="34A14FAB"/>
    <w:rsid w:val="34A40671"/>
    <w:rsid w:val="34A46ADA"/>
    <w:rsid w:val="34A5468D"/>
    <w:rsid w:val="34A70330"/>
    <w:rsid w:val="34A723E9"/>
    <w:rsid w:val="34A73CB6"/>
    <w:rsid w:val="34A86EFC"/>
    <w:rsid w:val="34AA1D0B"/>
    <w:rsid w:val="34AE13F1"/>
    <w:rsid w:val="34AF406A"/>
    <w:rsid w:val="34AF6B2B"/>
    <w:rsid w:val="34B20CB9"/>
    <w:rsid w:val="34B2523D"/>
    <w:rsid w:val="34B3631E"/>
    <w:rsid w:val="34B72433"/>
    <w:rsid w:val="34BA17BC"/>
    <w:rsid w:val="34BB4EBF"/>
    <w:rsid w:val="34BF08AF"/>
    <w:rsid w:val="34C037F6"/>
    <w:rsid w:val="34C510F1"/>
    <w:rsid w:val="34CC14A4"/>
    <w:rsid w:val="34CF701B"/>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30562"/>
    <w:rsid w:val="35052995"/>
    <w:rsid w:val="35074086"/>
    <w:rsid w:val="35074880"/>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5A0B"/>
    <w:rsid w:val="356E6429"/>
    <w:rsid w:val="356E6E51"/>
    <w:rsid w:val="357706DE"/>
    <w:rsid w:val="357A0B56"/>
    <w:rsid w:val="357F223D"/>
    <w:rsid w:val="35827F52"/>
    <w:rsid w:val="358511C4"/>
    <w:rsid w:val="35856351"/>
    <w:rsid w:val="35862921"/>
    <w:rsid w:val="358D4F45"/>
    <w:rsid w:val="358E6E0F"/>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7945"/>
    <w:rsid w:val="35BB6015"/>
    <w:rsid w:val="35BC68C2"/>
    <w:rsid w:val="35BC6DCF"/>
    <w:rsid w:val="35BF0938"/>
    <w:rsid w:val="35C07DDA"/>
    <w:rsid w:val="35C178BC"/>
    <w:rsid w:val="35C367DA"/>
    <w:rsid w:val="35C619FF"/>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81EBE"/>
    <w:rsid w:val="35FB4038"/>
    <w:rsid w:val="35FE5605"/>
    <w:rsid w:val="35FF189A"/>
    <w:rsid w:val="36013E8A"/>
    <w:rsid w:val="360219E2"/>
    <w:rsid w:val="36037987"/>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A2F09"/>
    <w:rsid w:val="365C692E"/>
    <w:rsid w:val="365E5AB3"/>
    <w:rsid w:val="365F316F"/>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447B3"/>
    <w:rsid w:val="369C313F"/>
    <w:rsid w:val="369D08D4"/>
    <w:rsid w:val="369E16D7"/>
    <w:rsid w:val="36A84891"/>
    <w:rsid w:val="36AA3FA9"/>
    <w:rsid w:val="36AD4152"/>
    <w:rsid w:val="36B15850"/>
    <w:rsid w:val="36B36B0F"/>
    <w:rsid w:val="36B46738"/>
    <w:rsid w:val="36B969ED"/>
    <w:rsid w:val="36BB7DF0"/>
    <w:rsid w:val="36BE11DF"/>
    <w:rsid w:val="36BF09FB"/>
    <w:rsid w:val="36C276D2"/>
    <w:rsid w:val="36C35683"/>
    <w:rsid w:val="36C9705A"/>
    <w:rsid w:val="36D07C32"/>
    <w:rsid w:val="36D105F0"/>
    <w:rsid w:val="36D12A0A"/>
    <w:rsid w:val="36D53B5B"/>
    <w:rsid w:val="36D54D95"/>
    <w:rsid w:val="36DB016A"/>
    <w:rsid w:val="36DD3272"/>
    <w:rsid w:val="36E338B6"/>
    <w:rsid w:val="36E56BC7"/>
    <w:rsid w:val="36E5713F"/>
    <w:rsid w:val="36EA4526"/>
    <w:rsid w:val="36ED38FA"/>
    <w:rsid w:val="36F20C2B"/>
    <w:rsid w:val="36F21C48"/>
    <w:rsid w:val="36F24673"/>
    <w:rsid w:val="36F26E7A"/>
    <w:rsid w:val="36F57A57"/>
    <w:rsid w:val="36F753AB"/>
    <w:rsid w:val="36F77C12"/>
    <w:rsid w:val="36FA4DB3"/>
    <w:rsid w:val="36FF6DEB"/>
    <w:rsid w:val="370008F7"/>
    <w:rsid w:val="37046608"/>
    <w:rsid w:val="37047996"/>
    <w:rsid w:val="37072335"/>
    <w:rsid w:val="3707242F"/>
    <w:rsid w:val="370E00AB"/>
    <w:rsid w:val="370E0B70"/>
    <w:rsid w:val="370E5660"/>
    <w:rsid w:val="371015D4"/>
    <w:rsid w:val="37104E88"/>
    <w:rsid w:val="371264A9"/>
    <w:rsid w:val="37135AF2"/>
    <w:rsid w:val="37144AD8"/>
    <w:rsid w:val="371A75A5"/>
    <w:rsid w:val="371B2D39"/>
    <w:rsid w:val="37287D74"/>
    <w:rsid w:val="372A01B9"/>
    <w:rsid w:val="372B3971"/>
    <w:rsid w:val="372F0142"/>
    <w:rsid w:val="37331E41"/>
    <w:rsid w:val="373329D5"/>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A790F"/>
    <w:rsid w:val="379F1FC4"/>
    <w:rsid w:val="37A24258"/>
    <w:rsid w:val="37A834F4"/>
    <w:rsid w:val="37A867E7"/>
    <w:rsid w:val="37AA1229"/>
    <w:rsid w:val="37AB5815"/>
    <w:rsid w:val="37AE3B96"/>
    <w:rsid w:val="37AE3FC6"/>
    <w:rsid w:val="37AE5261"/>
    <w:rsid w:val="37B05BE5"/>
    <w:rsid w:val="37B068D5"/>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615E0"/>
    <w:rsid w:val="37C62CBD"/>
    <w:rsid w:val="37C760B1"/>
    <w:rsid w:val="37C8323F"/>
    <w:rsid w:val="37C83751"/>
    <w:rsid w:val="37CA282F"/>
    <w:rsid w:val="37CB1389"/>
    <w:rsid w:val="37CB3A4F"/>
    <w:rsid w:val="37CD003C"/>
    <w:rsid w:val="37D435D8"/>
    <w:rsid w:val="37D45BE3"/>
    <w:rsid w:val="37D87D8B"/>
    <w:rsid w:val="37DB6C63"/>
    <w:rsid w:val="37DC1D8E"/>
    <w:rsid w:val="37DD41C6"/>
    <w:rsid w:val="37DE1511"/>
    <w:rsid w:val="37DE38CE"/>
    <w:rsid w:val="37E57198"/>
    <w:rsid w:val="37E71A38"/>
    <w:rsid w:val="37E93905"/>
    <w:rsid w:val="37EB49EA"/>
    <w:rsid w:val="37EC0B89"/>
    <w:rsid w:val="37F050D5"/>
    <w:rsid w:val="37F1732C"/>
    <w:rsid w:val="37F41004"/>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914DE"/>
    <w:rsid w:val="38BA5014"/>
    <w:rsid w:val="38BA672D"/>
    <w:rsid w:val="38BE4547"/>
    <w:rsid w:val="38BF75AA"/>
    <w:rsid w:val="38C05CF9"/>
    <w:rsid w:val="38C22308"/>
    <w:rsid w:val="38C31B7A"/>
    <w:rsid w:val="38C428CC"/>
    <w:rsid w:val="38C449E2"/>
    <w:rsid w:val="38C517E5"/>
    <w:rsid w:val="38CB30F4"/>
    <w:rsid w:val="38CC345F"/>
    <w:rsid w:val="38D0004A"/>
    <w:rsid w:val="38D2274D"/>
    <w:rsid w:val="38D32B2F"/>
    <w:rsid w:val="38D71A00"/>
    <w:rsid w:val="38D730E8"/>
    <w:rsid w:val="38D83DA4"/>
    <w:rsid w:val="38DC3BA4"/>
    <w:rsid w:val="38DC7A1B"/>
    <w:rsid w:val="38DD06D2"/>
    <w:rsid w:val="38E3212D"/>
    <w:rsid w:val="38E4037F"/>
    <w:rsid w:val="38E5383A"/>
    <w:rsid w:val="38E57249"/>
    <w:rsid w:val="38E64297"/>
    <w:rsid w:val="38E92337"/>
    <w:rsid w:val="38E94D65"/>
    <w:rsid w:val="38F32D99"/>
    <w:rsid w:val="38F43DE9"/>
    <w:rsid w:val="38F552BA"/>
    <w:rsid w:val="38F60309"/>
    <w:rsid w:val="38F73A4C"/>
    <w:rsid w:val="38F75282"/>
    <w:rsid w:val="38F868C3"/>
    <w:rsid w:val="38F97365"/>
    <w:rsid w:val="38FA52AF"/>
    <w:rsid w:val="38FB4A09"/>
    <w:rsid w:val="39012C16"/>
    <w:rsid w:val="39026E75"/>
    <w:rsid w:val="390429EC"/>
    <w:rsid w:val="39042F1F"/>
    <w:rsid w:val="39046421"/>
    <w:rsid w:val="390748C3"/>
    <w:rsid w:val="390E78D6"/>
    <w:rsid w:val="390F3D44"/>
    <w:rsid w:val="391052BB"/>
    <w:rsid w:val="391106DB"/>
    <w:rsid w:val="39126A08"/>
    <w:rsid w:val="3917523E"/>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6D3A85"/>
    <w:rsid w:val="39727F06"/>
    <w:rsid w:val="39765E70"/>
    <w:rsid w:val="39770A5A"/>
    <w:rsid w:val="39771A07"/>
    <w:rsid w:val="39774BBD"/>
    <w:rsid w:val="397E51D4"/>
    <w:rsid w:val="397F069A"/>
    <w:rsid w:val="3984789F"/>
    <w:rsid w:val="39847EB1"/>
    <w:rsid w:val="398663A1"/>
    <w:rsid w:val="398704BB"/>
    <w:rsid w:val="39882427"/>
    <w:rsid w:val="398B605E"/>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9602E"/>
    <w:rsid w:val="3A0C0131"/>
    <w:rsid w:val="3A0C1916"/>
    <w:rsid w:val="3A11406B"/>
    <w:rsid w:val="3A14776F"/>
    <w:rsid w:val="3A1C71BF"/>
    <w:rsid w:val="3A216AA7"/>
    <w:rsid w:val="3A227D1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240BB"/>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32E7E"/>
    <w:rsid w:val="3A66159D"/>
    <w:rsid w:val="3A6D66ED"/>
    <w:rsid w:val="3A6E306F"/>
    <w:rsid w:val="3A7008C3"/>
    <w:rsid w:val="3A7116FC"/>
    <w:rsid w:val="3A762442"/>
    <w:rsid w:val="3A76541F"/>
    <w:rsid w:val="3A7A14EA"/>
    <w:rsid w:val="3A7D75EF"/>
    <w:rsid w:val="3A7E39B4"/>
    <w:rsid w:val="3A7F4366"/>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802AC"/>
    <w:rsid w:val="3AAC7E51"/>
    <w:rsid w:val="3AAD2322"/>
    <w:rsid w:val="3AB06715"/>
    <w:rsid w:val="3AB65298"/>
    <w:rsid w:val="3AB91AC2"/>
    <w:rsid w:val="3ABA5D96"/>
    <w:rsid w:val="3ABE2596"/>
    <w:rsid w:val="3AC351F1"/>
    <w:rsid w:val="3AC7290F"/>
    <w:rsid w:val="3ACB36E9"/>
    <w:rsid w:val="3ACB7871"/>
    <w:rsid w:val="3ACD5ECE"/>
    <w:rsid w:val="3ACE3EA3"/>
    <w:rsid w:val="3AD34546"/>
    <w:rsid w:val="3AD44DD0"/>
    <w:rsid w:val="3AD70173"/>
    <w:rsid w:val="3AD847A7"/>
    <w:rsid w:val="3AD937AE"/>
    <w:rsid w:val="3ADA43E7"/>
    <w:rsid w:val="3ADE0205"/>
    <w:rsid w:val="3AE15E3F"/>
    <w:rsid w:val="3AE612EC"/>
    <w:rsid w:val="3AE839C5"/>
    <w:rsid w:val="3AE927EC"/>
    <w:rsid w:val="3AEE3DC3"/>
    <w:rsid w:val="3AEF76B1"/>
    <w:rsid w:val="3AF231A2"/>
    <w:rsid w:val="3AF27012"/>
    <w:rsid w:val="3AF624E2"/>
    <w:rsid w:val="3AF808B9"/>
    <w:rsid w:val="3AF843C5"/>
    <w:rsid w:val="3AFA6E1D"/>
    <w:rsid w:val="3AFD4790"/>
    <w:rsid w:val="3AFD7538"/>
    <w:rsid w:val="3AFE14D3"/>
    <w:rsid w:val="3B0114CC"/>
    <w:rsid w:val="3B0115D0"/>
    <w:rsid w:val="3B050C15"/>
    <w:rsid w:val="3B0B05A6"/>
    <w:rsid w:val="3B0D1B7D"/>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00857"/>
    <w:rsid w:val="3B3B3C1D"/>
    <w:rsid w:val="3B3C2E22"/>
    <w:rsid w:val="3B3E4955"/>
    <w:rsid w:val="3B415600"/>
    <w:rsid w:val="3B452280"/>
    <w:rsid w:val="3B4903BB"/>
    <w:rsid w:val="3B491398"/>
    <w:rsid w:val="3B4B4611"/>
    <w:rsid w:val="3B4F5C3D"/>
    <w:rsid w:val="3B555758"/>
    <w:rsid w:val="3B556447"/>
    <w:rsid w:val="3B5639B8"/>
    <w:rsid w:val="3B59157A"/>
    <w:rsid w:val="3B5A461E"/>
    <w:rsid w:val="3B5E6999"/>
    <w:rsid w:val="3B655303"/>
    <w:rsid w:val="3B6869CE"/>
    <w:rsid w:val="3B694363"/>
    <w:rsid w:val="3B6A6F30"/>
    <w:rsid w:val="3B6B3E1B"/>
    <w:rsid w:val="3B704D2F"/>
    <w:rsid w:val="3B7175ED"/>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B7405"/>
    <w:rsid w:val="3B8D0B94"/>
    <w:rsid w:val="3B8D3F60"/>
    <w:rsid w:val="3B90223A"/>
    <w:rsid w:val="3B9A055F"/>
    <w:rsid w:val="3B9C0A2C"/>
    <w:rsid w:val="3BA23EEE"/>
    <w:rsid w:val="3BA42D2D"/>
    <w:rsid w:val="3BA50C0C"/>
    <w:rsid w:val="3BA70120"/>
    <w:rsid w:val="3BA71D5D"/>
    <w:rsid w:val="3BA773DF"/>
    <w:rsid w:val="3BA866BF"/>
    <w:rsid w:val="3BAD14AF"/>
    <w:rsid w:val="3BB27E2A"/>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159D"/>
    <w:rsid w:val="3BF3263D"/>
    <w:rsid w:val="3BF35896"/>
    <w:rsid w:val="3BF435CE"/>
    <w:rsid w:val="3BF64CFE"/>
    <w:rsid w:val="3BFA2827"/>
    <w:rsid w:val="3BFA7D60"/>
    <w:rsid w:val="3BFC6302"/>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60E6"/>
    <w:rsid w:val="3C26110F"/>
    <w:rsid w:val="3C280011"/>
    <w:rsid w:val="3C2B69B2"/>
    <w:rsid w:val="3C2F312C"/>
    <w:rsid w:val="3C322615"/>
    <w:rsid w:val="3C341596"/>
    <w:rsid w:val="3C372B04"/>
    <w:rsid w:val="3C376455"/>
    <w:rsid w:val="3C38207F"/>
    <w:rsid w:val="3C38564A"/>
    <w:rsid w:val="3C411534"/>
    <w:rsid w:val="3C480D6D"/>
    <w:rsid w:val="3C4A36CF"/>
    <w:rsid w:val="3C4D7FC6"/>
    <w:rsid w:val="3C50755E"/>
    <w:rsid w:val="3C520FB5"/>
    <w:rsid w:val="3C57055B"/>
    <w:rsid w:val="3C580735"/>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45ACB"/>
    <w:rsid w:val="3CEB0CD8"/>
    <w:rsid w:val="3CF012B5"/>
    <w:rsid w:val="3CF10224"/>
    <w:rsid w:val="3CF10A63"/>
    <w:rsid w:val="3CF55937"/>
    <w:rsid w:val="3CFB03F3"/>
    <w:rsid w:val="3D05649D"/>
    <w:rsid w:val="3D056F8B"/>
    <w:rsid w:val="3D0918B6"/>
    <w:rsid w:val="3D0D0F5F"/>
    <w:rsid w:val="3D0E2650"/>
    <w:rsid w:val="3D0E7B96"/>
    <w:rsid w:val="3D0F5719"/>
    <w:rsid w:val="3D126167"/>
    <w:rsid w:val="3D13316C"/>
    <w:rsid w:val="3D165404"/>
    <w:rsid w:val="3D1C3A7C"/>
    <w:rsid w:val="3D24596E"/>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33BE3"/>
    <w:rsid w:val="3D437514"/>
    <w:rsid w:val="3D4410E3"/>
    <w:rsid w:val="3D45563E"/>
    <w:rsid w:val="3D4B622D"/>
    <w:rsid w:val="3D4F1820"/>
    <w:rsid w:val="3D5008FC"/>
    <w:rsid w:val="3D505E2B"/>
    <w:rsid w:val="3D5461E0"/>
    <w:rsid w:val="3D54620E"/>
    <w:rsid w:val="3D573FA9"/>
    <w:rsid w:val="3D5D13B1"/>
    <w:rsid w:val="3D6C2810"/>
    <w:rsid w:val="3D6C7D6A"/>
    <w:rsid w:val="3D6F7A34"/>
    <w:rsid w:val="3D731831"/>
    <w:rsid w:val="3D754241"/>
    <w:rsid w:val="3D7545C9"/>
    <w:rsid w:val="3D754970"/>
    <w:rsid w:val="3D757B20"/>
    <w:rsid w:val="3D761B1D"/>
    <w:rsid w:val="3D7845E4"/>
    <w:rsid w:val="3D78514D"/>
    <w:rsid w:val="3D7877C7"/>
    <w:rsid w:val="3D7E0416"/>
    <w:rsid w:val="3D806AC3"/>
    <w:rsid w:val="3D82153F"/>
    <w:rsid w:val="3D837D75"/>
    <w:rsid w:val="3D8438BD"/>
    <w:rsid w:val="3D8517F9"/>
    <w:rsid w:val="3D8B02DF"/>
    <w:rsid w:val="3D923409"/>
    <w:rsid w:val="3D965F28"/>
    <w:rsid w:val="3D9A5C4B"/>
    <w:rsid w:val="3D9B2311"/>
    <w:rsid w:val="3D9E5E72"/>
    <w:rsid w:val="3DA009B3"/>
    <w:rsid w:val="3DA009CC"/>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10E6B"/>
    <w:rsid w:val="3DD36973"/>
    <w:rsid w:val="3DD72892"/>
    <w:rsid w:val="3DD7736C"/>
    <w:rsid w:val="3DD841B7"/>
    <w:rsid w:val="3DDB2B21"/>
    <w:rsid w:val="3DDC6D31"/>
    <w:rsid w:val="3DE0651C"/>
    <w:rsid w:val="3DE107A0"/>
    <w:rsid w:val="3DE121B4"/>
    <w:rsid w:val="3DE21CE1"/>
    <w:rsid w:val="3DE413BA"/>
    <w:rsid w:val="3DE572D4"/>
    <w:rsid w:val="3DE637C5"/>
    <w:rsid w:val="3DE64097"/>
    <w:rsid w:val="3DE643C6"/>
    <w:rsid w:val="3DE67BD3"/>
    <w:rsid w:val="3DE67F19"/>
    <w:rsid w:val="3DE87D71"/>
    <w:rsid w:val="3DF07CAA"/>
    <w:rsid w:val="3DF145BF"/>
    <w:rsid w:val="3DF35996"/>
    <w:rsid w:val="3DF6113A"/>
    <w:rsid w:val="3DF61F15"/>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127"/>
    <w:rsid w:val="3E850395"/>
    <w:rsid w:val="3E85512E"/>
    <w:rsid w:val="3E8F5775"/>
    <w:rsid w:val="3E921F0F"/>
    <w:rsid w:val="3E9278FD"/>
    <w:rsid w:val="3E951121"/>
    <w:rsid w:val="3EA32A03"/>
    <w:rsid w:val="3EA35B18"/>
    <w:rsid w:val="3EA916AB"/>
    <w:rsid w:val="3EA96A9E"/>
    <w:rsid w:val="3EAC2DE3"/>
    <w:rsid w:val="3EB80F93"/>
    <w:rsid w:val="3EBC03EB"/>
    <w:rsid w:val="3EBC260C"/>
    <w:rsid w:val="3EBE190B"/>
    <w:rsid w:val="3EBE4AA1"/>
    <w:rsid w:val="3EC25F89"/>
    <w:rsid w:val="3EC54B87"/>
    <w:rsid w:val="3EC63301"/>
    <w:rsid w:val="3ECA003B"/>
    <w:rsid w:val="3ECD13E3"/>
    <w:rsid w:val="3ED06C6B"/>
    <w:rsid w:val="3ED3410B"/>
    <w:rsid w:val="3ED641B3"/>
    <w:rsid w:val="3ED8339A"/>
    <w:rsid w:val="3EDB4B27"/>
    <w:rsid w:val="3EE250A3"/>
    <w:rsid w:val="3EE458A4"/>
    <w:rsid w:val="3EF076C8"/>
    <w:rsid w:val="3EF42362"/>
    <w:rsid w:val="3EF55FBB"/>
    <w:rsid w:val="3EF66E9E"/>
    <w:rsid w:val="3EF90C5B"/>
    <w:rsid w:val="3EF9253B"/>
    <w:rsid w:val="3EFD78BA"/>
    <w:rsid w:val="3EFF7E34"/>
    <w:rsid w:val="3F08073E"/>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10651"/>
    <w:rsid w:val="3FA45ACD"/>
    <w:rsid w:val="3FA51106"/>
    <w:rsid w:val="3FA61856"/>
    <w:rsid w:val="3FAB5529"/>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B791A"/>
    <w:rsid w:val="3FED036C"/>
    <w:rsid w:val="3FEE160D"/>
    <w:rsid w:val="3FEE16BD"/>
    <w:rsid w:val="3FEF426B"/>
    <w:rsid w:val="3FF2578F"/>
    <w:rsid w:val="3FF25D84"/>
    <w:rsid w:val="3FF3291D"/>
    <w:rsid w:val="3FF35183"/>
    <w:rsid w:val="3FF9283E"/>
    <w:rsid w:val="3FF92CFF"/>
    <w:rsid w:val="3FFB7550"/>
    <w:rsid w:val="4003101B"/>
    <w:rsid w:val="40040E62"/>
    <w:rsid w:val="400411AB"/>
    <w:rsid w:val="40076BCF"/>
    <w:rsid w:val="40097ED4"/>
    <w:rsid w:val="400F1A7E"/>
    <w:rsid w:val="4013650D"/>
    <w:rsid w:val="40166C8D"/>
    <w:rsid w:val="40185B96"/>
    <w:rsid w:val="40186BAD"/>
    <w:rsid w:val="401A0C16"/>
    <w:rsid w:val="401E0B2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84F6B"/>
    <w:rsid w:val="404A0ADE"/>
    <w:rsid w:val="404B727B"/>
    <w:rsid w:val="4051638A"/>
    <w:rsid w:val="40521B95"/>
    <w:rsid w:val="40527773"/>
    <w:rsid w:val="4053273E"/>
    <w:rsid w:val="40586B1A"/>
    <w:rsid w:val="40592F9A"/>
    <w:rsid w:val="405C46EC"/>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62E81"/>
    <w:rsid w:val="40B81B22"/>
    <w:rsid w:val="40BC7505"/>
    <w:rsid w:val="40C1207C"/>
    <w:rsid w:val="40C172AC"/>
    <w:rsid w:val="40C17E4D"/>
    <w:rsid w:val="40C46055"/>
    <w:rsid w:val="40C55F8D"/>
    <w:rsid w:val="40C5600E"/>
    <w:rsid w:val="40C64143"/>
    <w:rsid w:val="40D13F2C"/>
    <w:rsid w:val="40D22994"/>
    <w:rsid w:val="40D31762"/>
    <w:rsid w:val="40D42663"/>
    <w:rsid w:val="40D52670"/>
    <w:rsid w:val="40D96B50"/>
    <w:rsid w:val="40DB5285"/>
    <w:rsid w:val="40DB542E"/>
    <w:rsid w:val="40E5653A"/>
    <w:rsid w:val="40E63E46"/>
    <w:rsid w:val="40E82F3F"/>
    <w:rsid w:val="40E8328F"/>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362EE"/>
    <w:rsid w:val="415720A4"/>
    <w:rsid w:val="41572D1B"/>
    <w:rsid w:val="41581AA2"/>
    <w:rsid w:val="4159014F"/>
    <w:rsid w:val="415917F4"/>
    <w:rsid w:val="41600DD6"/>
    <w:rsid w:val="41646B88"/>
    <w:rsid w:val="41676C0C"/>
    <w:rsid w:val="416A0B42"/>
    <w:rsid w:val="416A0C82"/>
    <w:rsid w:val="416B2274"/>
    <w:rsid w:val="416B4069"/>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52AFF"/>
    <w:rsid w:val="41C64AEE"/>
    <w:rsid w:val="41C81784"/>
    <w:rsid w:val="41CE5F9C"/>
    <w:rsid w:val="41CE6C0E"/>
    <w:rsid w:val="41D102A8"/>
    <w:rsid w:val="41D34EEC"/>
    <w:rsid w:val="41D40721"/>
    <w:rsid w:val="41D66E7D"/>
    <w:rsid w:val="41D818EF"/>
    <w:rsid w:val="41D87C00"/>
    <w:rsid w:val="41D9447A"/>
    <w:rsid w:val="41DC48D7"/>
    <w:rsid w:val="41DC5AD1"/>
    <w:rsid w:val="41E26577"/>
    <w:rsid w:val="41E76E0D"/>
    <w:rsid w:val="41E923F5"/>
    <w:rsid w:val="41EB650D"/>
    <w:rsid w:val="41F16692"/>
    <w:rsid w:val="41F4517E"/>
    <w:rsid w:val="41FA376E"/>
    <w:rsid w:val="41FA6205"/>
    <w:rsid w:val="41FD6A73"/>
    <w:rsid w:val="41FE6CB2"/>
    <w:rsid w:val="42032AFE"/>
    <w:rsid w:val="42050423"/>
    <w:rsid w:val="420556C8"/>
    <w:rsid w:val="42057535"/>
    <w:rsid w:val="42065A1F"/>
    <w:rsid w:val="420C1102"/>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E486B"/>
    <w:rsid w:val="422F428A"/>
    <w:rsid w:val="42330617"/>
    <w:rsid w:val="423865E7"/>
    <w:rsid w:val="423A25B5"/>
    <w:rsid w:val="424409B2"/>
    <w:rsid w:val="42497ED2"/>
    <w:rsid w:val="424A3927"/>
    <w:rsid w:val="424E09CD"/>
    <w:rsid w:val="424E515B"/>
    <w:rsid w:val="42515E95"/>
    <w:rsid w:val="42516E40"/>
    <w:rsid w:val="425668AD"/>
    <w:rsid w:val="42582F93"/>
    <w:rsid w:val="425A4600"/>
    <w:rsid w:val="4260713A"/>
    <w:rsid w:val="42607EA9"/>
    <w:rsid w:val="4265286C"/>
    <w:rsid w:val="42690B24"/>
    <w:rsid w:val="426E5B8B"/>
    <w:rsid w:val="427141BB"/>
    <w:rsid w:val="427378E6"/>
    <w:rsid w:val="42737EF0"/>
    <w:rsid w:val="427B6471"/>
    <w:rsid w:val="427C184E"/>
    <w:rsid w:val="428260AB"/>
    <w:rsid w:val="42845C4E"/>
    <w:rsid w:val="42890C2F"/>
    <w:rsid w:val="428B14DB"/>
    <w:rsid w:val="428B5B04"/>
    <w:rsid w:val="42924E8D"/>
    <w:rsid w:val="42932838"/>
    <w:rsid w:val="42967401"/>
    <w:rsid w:val="4297748A"/>
    <w:rsid w:val="429A7FE7"/>
    <w:rsid w:val="429E11C5"/>
    <w:rsid w:val="429F313B"/>
    <w:rsid w:val="429F5631"/>
    <w:rsid w:val="42A2575F"/>
    <w:rsid w:val="42A822A4"/>
    <w:rsid w:val="42A825EA"/>
    <w:rsid w:val="42A93236"/>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D7E80"/>
    <w:rsid w:val="42DF35C8"/>
    <w:rsid w:val="42E22316"/>
    <w:rsid w:val="42E36698"/>
    <w:rsid w:val="42E736DA"/>
    <w:rsid w:val="42E9081C"/>
    <w:rsid w:val="42EC2E29"/>
    <w:rsid w:val="42ED04BC"/>
    <w:rsid w:val="42ED2458"/>
    <w:rsid w:val="42EF0CCD"/>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62EC"/>
    <w:rsid w:val="43334F51"/>
    <w:rsid w:val="433429FE"/>
    <w:rsid w:val="4334351A"/>
    <w:rsid w:val="43353730"/>
    <w:rsid w:val="43396575"/>
    <w:rsid w:val="433B46C8"/>
    <w:rsid w:val="434C394D"/>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1364"/>
    <w:rsid w:val="43A84417"/>
    <w:rsid w:val="43A90117"/>
    <w:rsid w:val="43A95555"/>
    <w:rsid w:val="43AA5E51"/>
    <w:rsid w:val="43B27F51"/>
    <w:rsid w:val="43BF7FC7"/>
    <w:rsid w:val="43C211B7"/>
    <w:rsid w:val="43C2164F"/>
    <w:rsid w:val="43CB596B"/>
    <w:rsid w:val="43D41C6F"/>
    <w:rsid w:val="43D70DD0"/>
    <w:rsid w:val="43DD2B7A"/>
    <w:rsid w:val="43DF598A"/>
    <w:rsid w:val="43E232E1"/>
    <w:rsid w:val="43E567A6"/>
    <w:rsid w:val="43E627A0"/>
    <w:rsid w:val="43E801DB"/>
    <w:rsid w:val="43EA59BB"/>
    <w:rsid w:val="43F17C0D"/>
    <w:rsid w:val="43F34C64"/>
    <w:rsid w:val="43F84F4E"/>
    <w:rsid w:val="4402627E"/>
    <w:rsid w:val="4406238A"/>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6547A"/>
    <w:rsid w:val="44295215"/>
    <w:rsid w:val="442A19AB"/>
    <w:rsid w:val="442A33F4"/>
    <w:rsid w:val="442D597A"/>
    <w:rsid w:val="44312E08"/>
    <w:rsid w:val="4431365E"/>
    <w:rsid w:val="4431690E"/>
    <w:rsid w:val="443354E7"/>
    <w:rsid w:val="44354D70"/>
    <w:rsid w:val="44363ABF"/>
    <w:rsid w:val="44417A40"/>
    <w:rsid w:val="44465D22"/>
    <w:rsid w:val="44490D9B"/>
    <w:rsid w:val="444914A6"/>
    <w:rsid w:val="444A4A07"/>
    <w:rsid w:val="44570940"/>
    <w:rsid w:val="44574B2B"/>
    <w:rsid w:val="44597AA8"/>
    <w:rsid w:val="445F6864"/>
    <w:rsid w:val="44614A39"/>
    <w:rsid w:val="44650AA5"/>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F229C"/>
    <w:rsid w:val="44D40990"/>
    <w:rsid w:val="44D6336B"/>
    <w:rsid w:val="44D65CFD"/>
    <w:rsid w:val="44D80893"/>
    <w:rsid w:val="44DA2FBE"/>
    <w:rsid w:val="44E961E2"/>
    <w:rsid w:val="44EB164C"/>
    <w:rsid w:val="44EC3FAB"/>
    <w:rsid w:val="44F36F2E"/>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C0E25"/>
    <w:rsid w:val="453F7618"/>
    <w:rsid w:val="4541568B"/>
    <w:rsid w:val="4541604F"/>
    <w:rsid w:val="454335C6"/>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71AE5"/>
    <w:rsid w:val="45896527"/>
    <w:rsid w:val="458C06D4"/>
    <w:rsid w:val="45925F15"/>
    <w:rsid w:val="4593613B"/>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83117"/>
    <w:rsid w:val="462A26F1"/>
    <w:rsid w:val="462A5404"/>
    <w:rsid w:val="462C4558"/>
    <w:rsid w:val="46330A6C"/>
    <w:rsid w:val="46353B16"/>
    <w:rsid w:val="46367AAC"/>
    <w:rsid w:val="46370057"/>
    <w:rsid w:val="463B1BA0"/>
    <w:rsid w:val="463B2ADE"/>
    <w:rsid w:val="463F4337"/>
    <w:rsid w:val="46451BEB"/>
    <w:rsid w:val="4648092C"/>
    <w:rsid w:val="464B3947"/>
    <w:rsid w:val="464B754D"/>
    <w:rsid w:val="46532B01"/>
    <w:rsid w:val="46540E4D"/>
    <w:rsid w:val="46584184"/>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E3C46"/>
    <w:rsid w:val="46814267"/>
    <w:rsid w:val="46822FF2"/>
    <w:rsid w:val="468431CC"/>
    <w:rsid w:val="46845983"/>
    <w:rsid w:val="46846139"/>
    <w:rsid w:val="468706E8"/>
    <w:rsid w:val="468B73C2"/>
    <w:rsid w:val="468C1330"/>
    <w:rsid w:val="468F5D4E"/>
    <w:rsid w:val="46934B28"/>
    <w:rsid w:val="4695611E"/>
    <w:rsid w:val="469F0CB5"/>
    <w:rsid w:val="46A72384"/>
    <w:rsid w:val="46A75545"/>
    <w:rsid w:val="46AB3E47"/>
    <w:rsid w:val="46AD5953"/>
    <w:rsid w:val="46AD62DE"/>
    <w:rsid w:val="46B06152"/>
    <w:rsid w:val="46B34986"/>
    <w:rsid w:val="46B56FB5"/>
    <w:rsid w:val="46B8054D"/>
    <w:rsid w:val="46B861B8"/>
    <w:rsid w:val="46BC4323"/>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7862"/>
    <w:rsid w:val="47055E0C"/>
    <w:rsid w:val="470614FC"/>
    <w:rsid w:val="470775F3"/>
    <w:rsid w:val="47091A3A"/>
    <w:rsid w:val="47094574"/>
    <w:rsid w:val="470B2DC9"/>
    <w:rsid w:val="470B390C"/>
    <w:rsid w:val="470C108A"/>
    <w:rsid w:val="470D2341"/>
    <w:rsid w:val="471208A5"/>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349BA"/>
    <w:rsid w:val="47841F84"/>
    <w:rsid w:val="47844D9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D7E3A"/>
    <w:rsid w:val="47C4122C"/>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EB67EB"/>
    <w:rsid w:val="48F3299B"/>
    <w:rsid w:val="48F36F73"/>
    <w:rsid w:val="48F6690A"/>
    <w:rsid w:val="48F67575"/>
    <w:rsid w:val="48F87799"/>
    <w:rsid w:val="48FA41DA"/>
    <w:rsid w:val="48FD5FB6"/>
    <w:rsid w:val="48FE7EBB"/>
    <w:rsid w:val="49032E5A"/>
    <w:rsid w:val="4903303B"/>
    <w:rsid w:val="49082409"/>
    <w:rsid w:val="490B4253"/>
    <w:rsid w:val="490C37DF"/>
    <w:rsid w:val="490D3830"/>
    <w:rsid w:val="490E76E4"/>
    <w:rsid w:val="491128E1"/>
    <w:rsid w:val="49142E59"/>
    <w:rsid w:val="491432B2"/>
    <w:rsid w:val="491A1F5D"/>
    <w:rsid w:val="491A7A8B"/>
    <w:rsid w:val="491F78FE"/>
    <w:rsid w:val="49260120"/>
    <w:rsid w:val="4927154D"/>
    <w:rsid w:val="492A77D0"/>
    <w:rsid w:val="492B3A51"/>
    <w:rsid w:val="4934122F"/>
    <w:rsid w:val="493565CC"/>
    <w:rsid w:val="493573CE"/>
    <w:rsid w:val="49390A94"/>
    <w:rsid w:val="493D13E1"/>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8102F"/>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0288B"/>
    <w:rsid w:val="49FC5A52"/>
    <w:rsid w:val="49FC5C7C"/>
    <w:rsid w:val="49FC7FA2"/>
    <w:rsid w:val="49FE278A"/>
    <w:rsid w:val="49FE57FB"/>
    <w:rsid w:val="4A01601E"/>
    <w:rsid w:val="4A017C98"/>
    <w:rsid w:val="4A080E5C"/>
    <w:rsid w:val="4A0B352C"/>
    <w:rsid w:val="4A0C0468"/>
    <w:rsid w:val="4A0C4EB4"/>
    <w:rsid w:val="4A0D0C94"/>
    <w:rsid w:val="4A0F3A1C"/>
    <w:rsid w:val="4A105073"/>
    <w:rsid w:val="4A1A6B80"/>
    <w:rsid w:val="4A1C1EE0"/>
    <w:rsid w:val="4A1C512E"/>
    <w:rsid w:val="4A1D2C8C"/>
    <w:rsid w:val="4A1E5AFF"/>
    <w:rsid w:val="4A2070E3"/>
    <w:rsid w:val="4A210B7E"/>
    <w:rsid w:val="4A224267"/>
    <w:rsid w:val="4A24130F"/>
    <w:rsid w:val="4A2716CA"/>
    <w:rsid w:val="4A280770"/>
    <w:rsid w:val="4A294C7A"/>
    <w:rsid w:val="4A2B636B"/>
    <w:rsid w:val="4A2D5F61"/>
    <w:rsid w:val="4A335E86"/>
    <w:rsid w:val="4A345CFB"/>
    <w:rsid w:val="4A357040"/>
    <w:rsid w:val="4A370FD7"/>
    <w:rsid w:val="4A3A09CD"/>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B6771"/>
    <w:rsid w:val="4A7C187A"/>
    <w:rsid w:val="4A7F6FEC"/>
    <w:rsid w:val="4A833B85"/>
    <w:rsid w:val="4A8369E6"/>
    <w:rsid w:val="4A853B44"/>
    <w:rsid w:val="4A872E0C"/>
    <w:rsid w:val="4A89373F"/>
    <w:rsid w:val="4A8A2132"/>
    <w:rsid w:val="4A8E1531"/>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94AB7"/>
    <w:rsid w:val="4ADE4335"/>
    <w:rsid w:val="4AE137C9"/>
    <w:rsid w:val="4AE964A0"/>
    <w:rsid w:val="4AEA606D"/>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A2867"/>
    <w:rsid w:val="4B0C0DD8"/>
    <w:rsid w:val="4B0C5C4A"/>
    <w:rsid w:val="4B1053DB"/>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84B6F"/>
    <w:rsid w:val="4B4A1E20"/>
    <w:rsid w:val="4B4B77CC"/>
    <w:rsid w:val="4B4F09DB"/>
    <w:rsid w:val="4B4F2FCA"/>
    <w:rsid w:val="4B4F3F08"/>
    <w:rsid w:val="4B585189"/>
    <w:rsid w:val="4B595225"/>
    <w:rsid w:val="4B5B261F"/>
    <w:rsid w:val="4B5E471B"/>
    <w:rsid w:val="4B6305EB"/>
    <w:rsid w:val="4B643275"/>
    <w:rsid w:val="4B687FD4"/>
    <w:rsid w:val="4B736854"/>
    <w:rsid w:val="4B741C5B"/>
    <w:rsid w:val="4B7831B7"/>
    <w:rsid w:val="4B7B0348"/>
    <w:rsid w:val="4B811257"/>
    <w:rsid w:val="4B816D3B"/>
    <w:rsid w:val="4B821B36"/>
    <w:rsid w:val="4B827CCC"/>
    <w:rsid w:val="4B83233B"/>
    <w:rsid w:val="4B8976CB"/>
    <w:rsid w:val="4B8A674C"/>
    <w:rsid w:val="4B8C41A0"/>
    <w:rsid w:val="4B8F1479"/>
    <w:rsid w:val="4B8F2EB1"/>
    <w:rsid w:val="4B924EC9"/>
    <w:rsid w:val="4B9419F7"/>
    <w:rsid w:val="4B965DF2"/>
    <w:rsid w:val="4B985B74"/>
    <w:rsid w:val="4B9B0E7F"/>
    <w:rsid w:val="4B9E2880"/>
    <w:rsid w:val="4BA14908"/>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F03E60"/>
    <w:rsid w:val="4BF178E8"/>
    <w:rsid w:val="4BF644B2"/>
    <w:rsid w:val="4BF87D15"/>
    <w:rsid w:val="4BFD1A3C"/>
    <w:rsid w:val="4C0074CC"/>
    <w:rsid w:val="4C021DD3"/>
    <w:rsid w:val="4C053F9C"/>
    <w:rsid w:val="4C057789"/>
    <w:rsid w:val="4C060683"/>
    <w:rsid w:val="4C074DE8"/>
    <w:rsid w:val="4C090003"/>
    <w:rsid w:val="4C0E4DDE"/>
    <w:rsid w:val="4C0F1FA0"/>
    <w:rsid w:val="4C115FC6"/>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C00DD"/>
    <w:rsid w:val="4C6C5FB4"/>
    <w:rsid w:val="4C6D5048"/>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82CCB"/>
    <w:rsid w:val="4D3B0776"/>
    <w:rsid w:val="4D3B78D6"/>
    <w:rsid w:val="4D3C6DD0"/>
    <w:rsid w:val="4D3C6E85"/>
    <w:rsid w:val="4D436720"/>
    <w:rsid w:val="4D452E9A"/>
    <w:rsid w:val="4D4915C0"/>
    <w:rsid w:val="4D497A50"/>
    <w:rsid w:val="4D4E1B73"/>
    <w:rsid w:val="4D5448EE"/>
    <w:rsid w:val="4D547B90"/>
    <w:rsid w:val="4D5545A3"/>
    <w:rsid w:val="4D56242D"/>
    <w:rsid w:val="4D562BB4"/>
    <w:rsid w:val="4D5742F7"/>
    <w:rsid w:val="4D5816C9"/>
    <w:rsid w:val="4D5E0D8B"/>
    <w:rsid w:val="4D5E313C"/>
    <w:rsid w:val="4D6046F9"/>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45189"/>
    <w:rsid w:val="4D862752"/>
    <w:rsid w:val="4D866EF9"/>
    <w:rsid w:val="4D8808E0"/>
    <w:rsid w:val="4D8A3A34"/>
    <w:rsid w:val="4D8C2260"/>
    <w:rsid w:val="4D931B21"/>
    <w:rsid w:val="4D962DD6"/>
    <w:rsid w:val="4D981807"/>
    <w:rsid w:val="4D9A5771"/>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84228"/>
    <w:rsid w:val="4E1B2345"/>
    <w:rsid w:val="4E204957"/>
    <w:rsid w:val="4E2453EA"/>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B1BFD"/>
    <w:rsid w:val="4E5C715A"/>
    <w:rsid w:val="4E5D1E4B"/>
    <w:rsid w:val="4E5E1F38"/>
    <w:rsid w:val="4E5F36B7"/>
    <w:rsid w:val="4E627712"/>
    <w:rsid w:val="4E6C140A"/>
    <w:rsid w:val="4E6C617F"/>
    <w:rsid w:val="4E6D099B"/>
    <w:rsid w:val="4E6D4DA7"/>
    <w:rsid w:val="4E733B97"/>
    <w:rsid w:val="4E7964A9"/>
    <w:rsid w:val="4E7D1F26"/>
    <w:rsid w:val="4E7F10F7"/>
    <w:rsid w:val="4E833A1C"/>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3A28"/>
    <w:rsid w:val="4EB37DFC"/>
    <w:rsid w:val="4EB54156"/>
    <w:rsid w:val="4EB93E08"/>
    <w:rsid w:val="4EBB7465"/>
    <w:rsid w:val="4EBC593E"/>
    <w:rsid w:val="4EBE5B79"/>
    <w:rsid w:val="4EBF443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66CE"/>
    <w:rsid w:val="4F1A0622"/>
    <w:rsid w:val="4F1E4099"/>
    <w:rsid w:val="4F1E74EE"/>
    <w:rsid w:val="4F222296"/>
    <w:rsid w:val="4F232152"/>
    <w:rsid w:val="4F247513"/>
    <w:rsid w:val="4F256656"/>
    <w:rsid w:val="4F277E9B"/>
    <w:rsid w:val="4F301061"/>
    <w:rsid w:val="4F312150"/>
    <w:rsid w:val="4F333DDA"/>
    <w:rsid w:val="4F363754"/>
    <w:rsid w:val="4F394923"/>
    <w:rsid w:val="4F3A030D"/>
    <w:rsid w:val="4F3B3972"/>
    <w:rsid w:val="4F3B5033"/>
    <w:rsid w:val="4F40472E"/>
    <w:rsid w:val="4F4078EF"/>
    <w:rsid w:val="4F4331DE"/>
    <w:rsid w:val="4F4373C1"/>
    <w:rsid w:val="4F442E00"/>
    <w:rsid w:val="4F451A6D"/>
    <w:rsid w:val="4F465945"/>
    <w:rsid w:val="4F4B1F01"/>
    <w:rsid w:val="4F4B3C13"/>
    <w:rsid w:val="4F4D5DDB"/>
    <w:rsid w:val="4F4D7D3A"/>
    <w:rsid w:val="4F515151"/>
    <w:rsid w:val="4F5A2231"/>
    <w:rsid w:val="4F5D4209"/>
    <w:rsid w:val="4F636456"/>
    <w:rsid w:val="4F645321"/>
    <w:rsid w:val="4F67312A"/>
    <w:rsid w:val="4F693441"/>
    <w:rsid w:val="4F6B21B4"/>
    <w:rsid w:val="4F7457B4"/>
    <w:rsid w:val="4F787187"/>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5EAE"/>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B6C62"/>
    <w:rsid w:val="507D0723"/>
    <w:rsid w:val="507D48CA"/>
    <w:rsid w:val="50825850"/>
    <w:rsid w:val="5083437F"/>
    <w:rsid w:val="50866F4D"/>
    <w:rsid w:val="50892381"/>
    <w:rsid w:val="508A13D7"/>
    <w:rsid w:val="508E78AC"/>
    <w:rsid w:val="50950349"/>
    <w:rsid w:val="50984F82"/>
    <w:rsid w:val="509B0639"/>
    <w:rsid w:val="50A20EE3"/>
    <w:rsid w:val="50A37037"/>
    <w:rsid w:val="50AB23FF"/>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6C11"/>
    <w:rsid w:val="50F67EBD"/>
    <w:rsid w:val="50F74AA2"/>
    <w:rsid w:val="50F7705F"/>
    <w:rsid w:val="51024007"/>
    <w:rsid w:val="51075A5B"/>
    <w:rsid w:val="510B3924"/>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2777"/>
    <w:rsid w:val="51393A83"/>
    <w:rsid w:val="513B3DF9"/>
    <w:rsid w:val="513C658B"/>
    <w:rsid w:val="513F4B97"/>
    <w:rsid w:val="51401B57"/>
    <w:rsid w:val="51413969"/>
    <w:rsid w:val="51441568"/>
    <w:rsid w:val="5145236D"/>
    <w:rsid w:val="514576D5"/>
    <w:rsid w:val="51480A97"/>
    <w:rsid w:val="514A03E9"/>
    <w:rsid w:val="514E3CC7"/>
    <w:rsid w:val="514F50B6"/>
    <w:rsid w:val="515278BC"/>
    <w:rsid w:val="5153009C"/>
    <w:rsid w:val="5156447F"/>
    <w:rsid w:val="515842D5"/>
    <w:rsid w:val="515934C1"/>
    <w:rsid w:val="515C4DD5"/>
    <w:rsid w:val="5160248A"/>
    <w:rsid w:val="51624BEE"/>
    <w:rsid w:val="51627F0D"/>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C3AE9"/>
    <w:rsid w:val="51AE2C65"/>
    <w:rsid w:val="51B43931"/>
    <w:rsid w:val="51B529B0"/>
    <w:rsid w:val="51BA76CA"/>
    <w:rsid w:val="51BC09C0"/>
    <w:rsid w:val="51BC2F4E"/>
    <w:rsid w:val="51BD63AA"/>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C3ABF"/>
    <w:rsid w:val="520C6734"/>
    <w:rsid w:val="520D17A8"/>
    <w:rsid w:val="520F2611"/>
    <w:rsid w:val="52134354"/>
    <w:rsid w:val="52160B1E"/>
    <w:rsid w:val="52161438"/>
    <w:rsid w:val="52166483"/>
    <w:rsid w:val="5217605D"/>
    <w:rsid w:val="52180389"/>
    <w:rsid w:val="52190C24"/>
    <w:rsid w:val="521B4203"/>
    <w:rsid w:val="521C7D19"/>
    <w:rsid w:val="521F7643"/>
    <w:rsid w:val="522638C7"/>
    <w:rsid w:val="5228188A"/>
    <w:rsid w:val="522A6770"/>
    <w:rsid w:val="522B75AE"/>
    <w:rsid w:val="522F191C"/>
    <w:rsid w:val="52325864"/>
    <w:rsid w:val="523302ED"/>
    <w:rsid w:val="52363194"/>
    <w:rsid w:val="52365463"/>
    <w:rsid w:val="52377A47"/>
    <w:rsid w:val="523E619B"/>
    <w:rsid w:val="52460689"/>
    <w:rsid w:val="52462CDF"/>
    <w:rsid w:val="5247336B"/>
    <w:rsid w:val="52476405"/>
    <w:rsid w:val="524A5C68"/>
    <w:rsid w:val="524B0690"/>
    <w:rsid w:val="524E0FB6"/>
    <w:rsid w:val="52510628"/>
    <w:rsid w:val="52532968"/>
    <w:rsid w:val="525401C2"/>
    <w:rsid w:val="52546140"/>
    <w:rsid w:val="5257176F"/>
    <w:rsid w:val="52572361"/>
    <w:rsid w:val="525734A2"/>
    <w:rsid w:val="525D3774"/>
    <w:rsid w:val="525F3DCF"/>
    <w:rsid w:val="525F53B1"/>
    <w:rsid w:val="526435C3"/>
    <w:rsid w:val="526913E6"/>
    <w:rsid w:val="527008EF"/>
    <w:rsid w:val="52734368"/>
    <w:rsid w:val="52805E98"/>
    <w:rsid w:val="52836832"/>
    <w:rsid w:val="52843C38"/>
    <w:rsid w:val="52847FDA"/>
    <w:rsid w:val="528B7F58"/>
    <w:rsid w:val="528D6C4E"/>
    <w:rsid w:val="52983F10"/>
    <w:rsid w:val="52985187"/>
    <w:rsid w:val="529921F1"/>
    <w:rsid w:val="529A7E86"/>
    <w:rsid w:val="529E12E7"/>
    <w:rsid w:val="529F3A66"/>
    <w:rsid w:val="52A036C2"/>
    <w:rsid w:val="52A219C4"/>
    <w:rsid w:val="52A25403"/>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939BA"/>
    <w:rsid w:val="52DA3F13"/>
    <w:rsid w:val="52DB6A07"/>
    <w:rsid w:val="52DB767E"/>
    <w:rsid w:val="52DD7BDD"/>
    <w:rsid w:val="52E3462C"/>
    <w:rsid w:val="52E838BE"/>
    <w:rsid w:val="52EE06BE"/>
    <w:rsid w:val="52EF1F4D"/>
    <w:rsid w:val="52F42816"/>
    <w:rsid w:val="52F55FC5"/>
    <w:rsid w:val="52F965B2"/>
    <w:rsid w:val="52FB5446"/>
    <w:rsid w:val="52FE47A9"/>
    <w:rsid w:val="5305168A"/>
    <w:rsid w:val="53063DBD"/>
    <w:rsid w:val="530A4B3F"/>
    <w:rsid w:val="53172A50"/>
    <w:rsid w:val="531A397A"/>
    <w:rsid w:val="531A546B"/>
    <w:rsid w:val="531B0D04"/>
    <w:rsid w:val="531B486E"/>
    <w:rsid w:val="531C1B2E"/>
    <w:rsid w:val="532225EA"/>
    <w:rsid w:val="532274CE"/>
    <w:rsid w:val="53240747"/>
    <w:rsid w:val="532522FD"/>
    <w:rsid w:val="53275C7D"/>
    <w:rsid w:val="53286927"/>
    <w:rsid w:val="53293900"/>
    <w:rsid w:val="532B0E59"/>
    <w:rsid w:val="532D3BA5"/>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233"/>
    <w:rsid w:val="537F5E0C"/>
    <w:rsid w:val="53812113"/>
    <w:rsid w:val="5381746B"/>
    <w:rsid w:val="538459BE"/>
    <w:rsid w:val="53893051"/>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7772A"/>
    <w:rsid w:val="53A941B3"/>
    <w:rsid w:val="53AA0AE0"/>
    <w:rsid w:val="53AA61BB"/>
    <w:rsid w:val="53B151E7"/>
    <w:rsid w:val="53B5455A"/>
    <w:rsid w:val="53BB16B1"/>
    <w:rsid w:val="53BB4E26"/>
    <w:rsid w:val="53BF0CD8"/>
    <w:rsid w:val="53BF3327"/>
    <w:rsid w:val="53C16134"/>
    <w:rsid w:val="53C370E1"/>
    <w:rsid w:val="53C40A8B"/>
    <w:rsid w:val="53C457C1"/>
    <w:rsid w:val="53CA5F75"/>
    <w:rsid w:val="53CB524B"/>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47E64"/>
    <w:rsid w:val="54287B8E"/>
    <w:rsid w:val="542919B1"/>
    <w:rsid w:val="542D6B57"/>
    <w:rsid w:val="543273D1"/>
    <w:rsid w:val="54332FCB"/>
    <w:rsid w:val="54362EE9"/>
    <w:rsid w:val="54372B10"/>
    <w:rsid w:val="543C5229"/>
    <w:rsid w:val="54406295"/>
    <w:rsid w:val="54412BF0"/>
    <w:rsid w:val="54422EDA"/>
    <w:rsid w:val="544417C9"/>
    <w:rsid w:val="54475EA1"/>
    <w:rsid w:val="54491564"/>
    <w:rsid w:val="544A266E"/>
    <w:rsid w:val="54514458"/>
    <w:rsid w:val="54564266"/>
    <w:rsid w:val="545C2441"/>
    <w:rsid w:val="545F158C"/>
    <w:rsid w:val="5460480E"/>
    <w:rsid w:val="54674D1D"/>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7F3E"/>
    <w:rsid w:val="54E74D81"/>
    <w:rsid w:val="54E925A9"/>
    <w:rsid w:val="54E95BA4"/>
    <w:rsid w:val="54EE0FDE"/>
    <w:rsid w:val="54F83B50"/>
    <w:rsid w:val="54FD5D3C"/>
    <w:rsid w:val="54FE7371"/>
    <w:rsid w:val="550A7CAD"/>
    <w:rsid w:val="55127CC5"/>
    <w:rsid w:val="55134D2F"/>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1111"/>
    <w:rsid w:val="555B2944"/>
    <w:rsid w:val="55614B24"/>
    <w:rsid w:val="55616A4F"/>
    <w:rsid w:val="5565285E"/>
    <w:rsid w:val="55694AF9"/>
    <w:rsid w:val="556C1631"/>
    <w:rsid w:val="556D412B"/>
    <w:rsid w:val="556F7E62"/>
    <w:rsid w:val="556F7F43"/>
    <w:rsid w:val="5576748A"/>
    <w:rsid w:val="55781B8B"/>
    <w:rsid w:val="55784732"/>
    <w:rsid w:val="55792861"/>
    <w:rsid w:val="55796E3E"/>
    <w:rsid w:val="557C6EDF"/>
    <w:rsid w:val="557E71FE"/>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2581B"/>
    <w:rsid w:val="55C265C4"/>
    <w:rsid w:val="55C60B6B"/>
    <w:rsid w:val="55C75432"/>
    <w:rsid w:val="55C80FED"/>
    <w:rsid w:val="55C90403"/>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5069"/>
    <w:rsid w:val="55F56D0E"/>
    <w:rsid w:val="55F75CA6"/>
    <w:rsid w:val="55F8394B"/>
    <w:rsid w:val="55F84691"/>
    <w:rsid w:val="55FC0227"/>
    <w:rsid w:val="55FC1DF1"/>
    <w:rsid w:val="55FD5512"/>
    <w:rsid w:val="55FD6C2D"/>
    <w:rsid w:val="55FE7359"/>
    <w:rsid w:val="56012FC1"/>
    <w:rsid w:val="56016E3E"/>
    <w:rsid w:val="5602472C"/>
    <w:rsid w:val="560B1611"/>
    <w:rsid w:val="5611754A"/>
    <w:rsid w:val="56161C0B"/>
    <w:rsid w:val="56195327"/>
    <w:rsid w:val="561978EB"/>
    <w:rsid w:val="561B7827"/>
    <w:rsid w:val="561D0938"/>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D457B"/>
    <w:rsid w:val="567F4D05"/>
    <w:rsid w:val="567F629B"/>
    <w:rsid w:val="56801A4D"/>
    <w:rsid w:val="568250EA"/>
    <w:rsid w:val="56854EF2"/>
    <w:rsid w:val="56855A57"/>
    <w:rsid w:val="568A756D"/>
    <w:rsid w:val="568C68EE"/>
    <w:rsid w:val="568E7A10"/>
    <w:rsid w:val="568F339B"/>
    <w:rsid w:val="568F72CF"/>
    <w:rsid w:val="56930F2C"/>
    <w:rsid w:val="56932515"/>
    <w:rsid w:val="56943F7F"/>
    <w:rsid w:val="56975DFF"/>
    <w:rsid w:val="569B10C3"/>
    <w:rsid w:val="569C7055"/>
    <w:rsid w:val="569D0F61"/>
    <w:rsid w:val="56A110CA"/>
    <w:rsid w:val="56A64E42"/>
    <w:rsid w:val="56A84128"/>
    <w:rsid w:val="56A861EE"/>
    <w:rsid w:val="56A86788"/>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36AD8"/>
    <w:rsid w:val="57273EC6"/>
    <w:rsid w:val="572E019F"/>
    <w:rsid w:val="572E3DC7"/>
    <w:rsid w:val="57320543"/>
    <w:rsid w:val="57330C79"/>
    <w:rsid w:val="57356E87"/>
    <w:rsid w:val="573A01AE"/>
    <w:rsid w:val="573A1BD7"/>
    <w:rsid w:val="573B42AB"/>
    <w:rsid w:val="573C2D65"/>
    <w:rsid w:val="573D0DE5"/>
    <w:rsid w:val="57405EA8"/>
    <w:rsid w:val="57451AF1"/>
    <w:rsid w:val="57466BB3"/>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93DEA"/>
    <w:rsid w:val="57AD63CA"/>
    <w:rsid w:val="57B12D5D"/>
    <w:rsid w:val="57B55AA5"/>
    <w:rsid w:val="57BF4BA2"/>
    <w:rsid w:val="57C0641D"/>
    <w:rsid w:val="57C12479"/>
    <w:rsid w:val="57C24582"/>
    <w:rsid w:val="57C302C5"/>
    <w:rsid w:val="57C648C9"/>
    <w:rsid w:val="57C931DC"/>
    <w:rsid w:val="57D20BE2"/>
    <w:rsid w:val="57D35A44"/>
    <w:rsid w:val="57D4431C"/>
    <w:rsid w:val="57D45D9A"/>
    <w:rsid w:val="57D5434D"/>
    <w:rsid w:val="57DC551A"/>
    <w:rsid w:val="57E20F7F"/>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0383D"/>
    <w:rsid w:val="585352BC"/>
    <w:rsid w:val="5853689B"/>
    <w:rsid w:val="585501BC"/>
    <w:rsid w:val="58550B07"/>
    <w:rsid w:val="58552113"/>
    <w:rsid w:val="58577099"/>
    <w:rsid w:val="58586901"/>
    <w:rsid w:val="586250A0"/>
    <w:rsid w:val="58650C5B"/>
    <w:rsid w:val="5868260B"/>
    <w:rsid w:val="58691A05"/>
    <w:rsid w:val="586A351A"/>
    <w:rsid w:val="586F7927"/>
    <w:rsid w:val="5872241A"/>
    <w:rsid w:val="58744E3C"/>
    <w:rsid w:val="587527DD"/>
    <w:rsid w:val="587C10E7"/>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15447"/>
    <w:rsid w:val="58B238F2"/>
    <w:rsid w:val="58B35066"/>
    <w:rsid w:val="58B71C61"/>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67829"/>
    <w:rsid w:val="58EB02B1"/>
    <w:rsid w:val="58EF30D7"/>
    <w:rsid w:val="58F35AE7"/>
    <w:rsid w:val="58F36460"/>
    <w:rsid w:val="58F417E6"/>
    <w:rsid w:val="58F70CD1"/>
    <w:rsid w:val="58F71A52"/>
    <w:rsid w:val="58F85DE4"/>
    <w:rsid w:val="58FA52BE"/>
    <w:rsid w:val="58FC29DC"/>
    <w:rsid w:val="58FF1F5F"/>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13AF"/>
    <w:rsid w:val="592A4996"/>
    <w:rsid w:val="592A53F3"/>
    <w:rsid w:val="593452FF"/>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4F70"/>
    <w:rsid w:val="595D7276"/>
    <w:rsid w:val="59607CB3"/>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61239"/>
    <w:rsid w:val="5A09550A"/>
    <w:rsid w:val="5A0A1F2D"/>
    <w:rsid w:val="5A16478D"/>
    <w:rsid w:val="5A181C1F"/>
    <w:rsid w:val="5A1867FB"/>
    <w:rsid w:val="5A1B55E1"/>
    <w:rsid w:val="5A1D7220"/>
    <w:rsid w:val="5A265B9B"/>
    <w:rsid w:val="5A26749B"/>
    <w:rsid w:val="5A2718A2"/>
    <w:rsid w:val="5A2F2E3C"/>
    <w:rsid w:val="5A2F36F8"/>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4B13A5"/>
    <w:rsid w:val="5A5128B7"/>
    <w:rsid w:val="5A5B778A"/>
    <w:rsid w:val="5A5F4262"/>
    <w:rsid w:val="5A620C06"/>
    <w:rsid w:val="5A622269"/>
    <w:rsid w:val="5A6303E5"/>
    <w:rsid w:val="5A651F3A"/>
    <w:rsid w:val="5A6A58A1"/>
    <w:rsid w:val="5A6C627E"/>
    <w:rsid w:val="5A6E3066"/>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50CDA"/>
    <w:rsid w:val="5AA77EBD"/>
    <w:rsid w:val="5AAB3608"/>
    <w:rsid w:val="5AAD115C"/>
    <w:rsid w:val="5AAF0085"/>
    <w:rsid w:val="5AB143A8"/>
    <w:rsid w:val="5AB14918"/>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8004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6132E"/>
    <w:rsid w:val="5BE779DF"/>
    <w:rsid w:val="5BEA1B08"/>
    <w:rsid w:val="5BEB0994"/>
    <w:rsid w:val="5BEB711B"/>
    <w:rsid w:val="5BF069A9"/>
    <w:rsid w:val="5BF2577B"/>
    <w:rsid w:val="5BFF68A2"/>
    <w:rsid w:val="5C010EEF"/>
    <w:rsid w:val="5C062C85"/>
    <w:rsid w:val="5C0D1FAC"/>
    <w:rsid w:val="5C0D3C7C"/>
    <w:rsid w:val="5C0F3C27"/>
    <w:rsid w:val="5C110CAC"/>
    <w:rsid w:val="5C126A47"/>
    <w:rsid w:val="5C152995"/>
    <w:rsid w:val="5C1857EE"/>
    <w:rsid w:val="5C185F94"/>
    <w:rsid w:val="5C192189"/>
    <w:rsid w:val="5C1A0B69"/>
    <w:rsid w:val="5C1C7AB3"/>
    <w:rsid w:val="5C1D79BD"/>
    <w:rsid w:val="5C211B28"/>
    <w:rsid w:val="5C2446EA"/>
    <w:rsid w:val="5C2643AF"/>
    <w:rsid w:val="5C295A96"/>
    <w:rsid w:val="5C2A116B"/>
    <w:rsid w:val="5C2C51CA"/>
    <w:rsid w:val="5C2E0ABA"/>
    <w:rsid w:val="5C313602"/>
    <w:rsid w:val="5C324D96"/>
    <w:rsid w:val="5C3A18CA"/>
    <w:rsid w:val="5C3A18DF"/>
    <w:rsid w:val="5C3E5639"/>
    <w:rsid w:val="5C3E73FE"/>
    <w:rsid w:val="5C4302AF"/>
    <w:rsid w:val="5C430DAA"/>
    <w:rsid w:val="5C463F6A"/>
    <w:rsid w:val="5C496E06"/>
    <w:rsid w:val="5C501594"/>
    <w:rsid w:val="5C522BE4"/>
    <w:rsid w:val="5C536E44"/>
    <w:rsid w:val="5C571A41"/>
    <w:rsid w:val="5C574D75"/>
    <w:rsid w:val="5C5D5D6D"/>
    <w:rsid w:val="5C60120B"/>
    <w:rsid w:val="5C63455C"/>
    <w:rsid w:val="5C635952"/>
    <w:rsid w:val="5C663F53"/>
    <w:rsid w:val="5C6652E6"/>
    <w:rsid w:val="5C690B0C"/>
    <w:rsid w:val="5C6958EC"/>
    <w:rsid w:val="5C6A39B4"/>
    <w:rsid w:val="5C7103F1"/>
    <w:rsid w:val="5C712199"/>
    <w:rsid w:val="5C7215A0"/>
    <w:rsid w:val="5C73277D"/>
    <w:rsid w:val="5C7902CA"/>
    <w:rsid w:val="5C7C5E2E"/>
    <w:rsid w:val="5C85401D"/>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727D1"/>
    <w:rsid w:val="5CB758DF"/>
    <w:rsid w:val="5CBA28DD"/>
    <w:rsid w:val="5CBB4E6F"/>
    <w:rsid w:val="5CBC0170"/>
    <w:rsid w:val="5CBC657F"/>
    <w:rsid w:val="5CBD3563"/>
    <w:rsid w:val="5CBD4BC3"/>
    <w:rsid w:val="5CBE0B0E"/>
    <w:rsid w:val="5CC14169"/>
    <w:rsid w:val="5CC26997"/>
    <w:rsid w:val="5CC53D56"/>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A0127"/>
    <w:rsid w:val="5CFD212D"/>
    <w:rsid w:val="5CFE554A"/>
    <w:rsid w:val="5D004FD7"/>
    <w:rsid w:val="5D006271"/>
    <w:rsid w:val="5D0370EB"/>
    <w:rsid w:val="5D0C09A4"/>
    <w:rsid w:val="5D0C3D3D"/>
    <w:rsid w:val="5D0D7725"/>
    <w:rsid w:val="5D0E426F"/>
    <w:rsid w:val="5D0F3CF6"/>
    <w:rsid w:val="5D1102F0"/>
    <w:rsid w:val="5D1315D5"/>
    <w:rsid w:val="5D1A5C45"/>
    <w:rsid w:val="5D1C2240"/>
    <w:rsid w:val="5D1D243E"/>
    <w:rsid w:val="5D1D2BD6"/>
    <w:rsid w:val="5D1E10C8"/>
    <w:rsid w:val="5D241D0D"/>
    <w:rsid w:val="5D2454F1"/>
    <w:rsid w:val="5D250ACE"/>
    <w:rsid w:val="5D2622B7"/>
    <w:rsid w:val="5D2853F4"/>
    <w:rsid w:val="5D287792"/>
    <w:rsid w:val="5D292DCD"/>
    <w:rsid w:val="5D2B0B6A"/>
    <w:rsid w:val="5D2C7B52"/>
    <w:rsid w:val="5D304AB7"/>
    <w:rsid w:val="5D342ACA"/>
    <w:rsid w:val="5D366F73"/>
    <w:rsid w:val="5D3A4F24"/>
    <w:rsid w:val="5D3B7727"/>
    <w:rsid w:val="5D3C25BD"/>
    <w:rsid w:val="5D3F35DD"/>
    <w:rsid w:val="5D403759"/>
    <w:rsid w:val="5D405301"/>
    <w:rsid w:val="5D431090"/>
    <w:rsid w:val="5D45145C"/>
    <w:rsid w:val="5D47432B"/>
    <w:rsid w:val="5D4A3B3F"/>
    <w:rsid w:val="5D4E03ED"/>
    <w:rsid w:val="5D4F405B"/>
    <w:rsid w:val="5D4F7E0F"/>
    <w:rsid w:val="5D513F7F"/>
    <w:rsid w:val="5D545032"/>
    <w:rsid w:val="5D561835"/>
    <w:rsid w:val="5D637C85"/>
    <w:rsid w:val="5D676998"/>
    <w:rsid w:val="5D68038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F0827"/>
    <w:rsid w:val="5DC0151D"/>
    <w:rsid w:val="5DC37FE9"/>
    <w:rsid w:val="5DC568D3"/>
    <w:rsid w:val="5DCC07C3"/>
    <w:rsid w:val="5DCD7648"/>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2451"/>
    <w:rsid w:val="5E0F732F"/>
    <w:rsid w:val="5E104F57"/>
    <w:rsid w:val="5E111886"/>
    <w:rsid w:val="5E134CA1"/>
    <w:rsid w:val="5E146038"/>
    <w:rsid w:val="5E177072"/>
    <w:rsid w:val="5E20108A"/>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0F7C"/>
    <w:rsid w:val="5EB46D5A"/>
    <w:rsid w:val="5EB51E5E"/>
    <w:rsid w:val="5EB72617"/>
    <w:rsid w:val="5EBB33C4"/>
    <w:rsid w:val="5EBB3E15"/>
    <w:rsid w:val="5EBD530E"/>
    <w:rsid w:val="5EBF1167"/>
    <w:rsid w:val="5EC25F00"/>
    <w:rsid w:val="5EC31E07"/>
    <w:rsid w:val="5EC47E53"/>
    <w:rsid w:val="5EC50363"/>
    <w:rsid w:val="5EC5413A"/>
    <w:rsid w:val="5EC613C7"/>
    <w:rsid w:val="5EC700AE"/>
    <w:rsid w:val="5EC74CCA"/>
    <w:rsid w:val="5ECE1B70"/>
    <w:rsid w:val="5ECE3EFF"/>
    <w:rsid w:val="5ED01BB4"/>
    <w:rsid w:val="5ED06143"/>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42582"/>
    <w:rsid w:val="5F3C6F75"/>
    <w:rsid w:val="5F403104"/>
    <w:rsid w:val="5F415D9D"/>
    <w:rsid w:val="5F423955"/>
    <w:rsid w:val="5F453FEF"/>
    <w:rsid w:val="5F4744F9"/>
    <w:rsid w:val="5F5111A7"/>
    <w:rsid w:val="5F513787"/>
    <w:rsid w:val="5F514A63"/>
    <w:rsid w:val="5F542C2D"/>
    <w:rsid w:val="5F5B4D0C"/>
    <w:rsid w:val="5F5D2245"/>
    <w:rsid w:val="5F5E729B"/>
    <w:rsid w:val="5F5F4C16"/>
    <w:rsid w:val="5F634959"/>
    <w:rsid w:val="5F657EAE"/>
    <w:rsid w:val="5F6A0B5D"/>
    <w:rsid w:val="5F6C211E"/>
    <w:rsid w:val="5F721830"/>
    <w:rsid w:val="5F7536CD"/>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948D4"/>
    <w:rsid w:val="5FAD53D3"/>
    <w:rsid w:val="5FAF2B61"/>
    <w:rsid w:val="5FB11875"/>
    <w:rsid w:val="5FB35250"/>
    <w:rsid w:val="5FB372F0"/>
    <w:rsid w:val="5FBD61BC"/>
    <w:rsid w:val="5FBF52D2"/>
    <w:rsid w:val="5FC017AD"/>
    <w:rsid w:val="5FC06AB4"/>
    <w:rsid w:val="5FC142EE"/>
    <w:rsid w:val="5FD724BD"/>
    <w:rsid w:val="5FD763E3"/>
    <w:rsid w:val="5FD7706A"/>
    <w:rsid w:val="5FDA46C8"/>
    <w:rsid w:val="5FDA5D79"/>
    <w:rsid w:val="5FDB4F3D"/>
    <w:rsid w:val="5FDC0ABD"/>
    <w:rsid w:val="5FDC6610"/>
    <w:rsid w:val="5FE10819"/>
    <w:rsid w:val="5FE30BA2"/>
    <w:rsid w:val="5FE6571C"/>
    <w:rsid w:val="5FED0719"/>
    <w:rsid w:val="5FEE08EC"/>
    <w:rsid w:val="5FEF04AA"/>
    <w:rsid w:val="5FF27FE4"/>
    <w:rsid w:val="5FF36493"/>
    <w:rsid w:val="5FF85070"/>
    <w:rsid w:val="5FF9333C"/>
    <w:rsid w:val="5FFB474F"/>
    <w:rsid w:val="5FFF3597"/>
    <w:rsid w:val="60004EFB"/>
    <w:rsid w:val="60006973"/>
    <w:rsid w:val="60050D64"/>
    <w:rsid w:val="60063A1D"/>
    <w:rsid w:val="6007124A"/>
    <w:rsid w:val="6007496A"/>
    <w:rsid w:val="600870EA"/>
    <w:rsid w:val="600B4871"/>
    <w:rsid w:val="600D1791"/>
    <w:rsid w:val="600E6633"/>
    <w:rsid w:val="600F22B3"/>
    <w:rsid w:val="6013140E"/>
    <w:rsid w:val="601A36E0"/>
    <w:rsid w:val="601C17D2"/>
    <w:rsid w:val="601D2C80"/>
    <w:rsid w:val="601E28CD"/>
    <w:rsid w:val="60240ADC"/>
    <w:rsid w:val="602640DE"/>
    <w:rsid w:val="602664AC"/>
    <w:rsid w:val="60274670"/>
    <w:rsid w:val="602B2993"/>
    <w:rsid w:val="6030097E"/>
    <w:rsid w:val="603042DA"/>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1134A"/>
    <w:rsid w:val="60565B3E"/>
    <w:rsid w:val="605E7523"/>
    <w:rsid w:val="605F164B"/>
    <w:rsid w:val="60682124"/>
    <w:rsid w:val="606A3E56"/>
    <w:rsid w:val="606B1CB6"/>
    <w:rsid w:val="60707FB6"/>
    <w:rsid w:val="60722D12"/>
    <w:rsid w:val="6073189D"/>
    <w:rsid w:val="60736A2F"/>
    <w:rsid w:val="607443D2"/>
    <w:rsid w:val="6075702F"/>
    <w:rsid w:val="60763370"/>
    <w:rsid w:val="60792BB0"/>
    <w:rsid w:val="607A48AD"/>
    <w:rsid w:val="607C7237"/>
    <w:rsid w:val="607C742A"/>
    <w:rsid w:val="607D0570"/>
    <w:rsid w:val="60801EB9"/>
    <w:rsid w:val="60836310"/>
    <w:rsid w:val="60884273"/>
    <w:rsid w:val="60886E7B"/>
    <w:rsid w:val="60894587"/>
    <w:rsid w:val="608A3E41"/>
    <w:rsid w:val="608B6649"/>
    <w:rsid w:val="60913BAC"/>
    <w:rsid w:val="609158FD"/>
    <w:rsid w:val="6094775D"/>
    <w:rsid w:val="609822C1"/>
    <w:rsid w:val="60990BD7"/>
    <w:rsid w:val="609D4C24"/>
    <w:rsid w:val="60A11B40"/>
    <w:rsid w:val="60A20F88"/>
    <w:rsid w:val="60A3504C"/>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27ED7"/>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643FF"/>
    <w:rsid w:val="6157003E"/>
    <w:rsid w:val="615D7476"/>
    <w:rsid w:val="615F7EE9"/>
    <w:rsid w:val="61606319"/>
    <w:rsid w:val="61612929"/>
    <w:rsid w:val="61643743"/>
    <w:rsid w:val="616A5B5D"/>
    <w:rsid w:val="616B6C2A"/>
    <w:rsid w:val="616C1C31"/>
    <w:rsid w:val="61725159"/>
    <w:rsid w:val="61731D66"/>
    <w:rsid w:val="61747347"/>
    <w:rsid w:val="61766F3C"/>
    <w:rsid w:val="617C37F4"/>
    <w:rsid w:val="617E6243"/>
    <w:rsid w:val="617F6860"/>
    <w:rsid w:val="61843430"/>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CC640C"/>
    <w:rsid w:val="61D034C4"/>
    <w:rsid w:val="61D8293B"/>
    <w:rsid w:val="61D9091A"/>
    <w:rsid w:val="61DC14D5"/>
    <w:rsid w:val="61E03C84"/>
    <w:rsid w:val="61E062DD"/>
    <w:rsid w:val="61E069EE"/>
    <w:rsid w:val="61E363D8"/>
    <w:rsid w:val="61E43009"/>
    <w:rsid w:val="61E83ED6"/>
    <w:rsid w:val="61EA5272"/>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236BE"/>
    <w:rsid w:val="6296199C"/>
    <w:rsid w:val="629668B6"/>
    <w:rsid w:val="62984204"/>
    <w:rsid w:val="629E5997"/>
    <w:rsid w:val="62A07A27"/>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C002AA"/>
    <w:rsid w:val="62C123C8"/>
    <w:rsid w:val="62C1628B"/>
    <w:rsid w:val="62C5434C"/>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70965"/>
    <w:rsid w:val="631A6AB0"/>
    <w:rsid w:val="631B16C2"/>
    <w:rsid w:val="631B2C35"/>
    <w:rsid w:val="632153F1"/>
    <w:rsid w:val="63263F25"/>
    <w:rsid w:val="63265044"/>
    <w:rsid w:val="632B7C35"/>
    <w:rsid w:val="63314429"/>
    <w:rsid w:val="633157E8"/>
    <w:rsid w:val="633A0420"/>
    <w:rsid w:val="633A6B15"/>
    <w:rsid w:val="633B5504"/>
    <w:rsid w:val="633E468C"/>
    <w:rsid w:val="633F55D8"/>
    <w:rsid w:val="6341499B"/>
    <w:rsid w:val="63416F64"/>
    <w:rsid w:val="63430456"/>
    <w:rsid w:val="634325ED"/>
    <w:rsid w:val="634369A6"/>
    <w:rsid w:val="63443AEC"/>
    <w:rsid w:val="634802B3"/>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C16E5"/>
    <w:rsid w:val="638F22B7"/>
    <w:rsid w:val="639154D4"/>
    <w:rsid w:val="63925ECE"/>
    <w:rsid w:val="63933614"/>
    <w:rsid w:val="63991163"/>
    <w:rsid w:val="63993990"/>
    <w:rsid w:val="639A1276"/>
    <w:rsid w:val="639A34E0"/>
    <w:rsid w:val="639D6B08"/>
    <w:rsid w:val="63A56AFB"/>
    <w:rsid w:val="63A65D5A"/>
    <w:rsid w:val="63AB1FE1"/>
    <w:rsid w:val="63AC475F"/>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73DF"/>
    <w:rsid w:val="64193316"/>
    <w:rsid w:val="641D1AEA"/>
    <w:rsid w:val="641E2F9B"/>
    <w:rsid w:val="641F6408"/>
    <w:rsid w:val="64202275"/>
    <w:rsid w:val="64231C35"/>
    <w:rsid w:val="64267B2C"/>
    <w:rsid w:val="642C2369"/>
    <w:rsid w:val="642E7DE4"/>
    <w:rsid w:val="6434465B"/>
    <w:rsid w:val="6435158C"/>
    <w:rsid w:val="64361A2B"/>
    <w:rsid w:val="643E73D7"/>
    <w:rsid w:val="643F2D0D"/>
    <w:rsid w:val="64477E7E"/>
    <w:rsid w:val="644C64F7"/>
    <w:rsid w:val="644D3DD1"/>
    <w:rsid w:val="644E7565"/>
    <w:rsid w:val="64532501"/>
    <w:rsid w:val="64573736"/>
    <w:rsid w:val="64595EAC"/>
    <w:rsid w:val="645F50BB"/>
    <w:rsid w:val="646266D4"/>
    <w:rsid w:val="64633E02"/>
    <w:rsid w:val="64644BD2"/>
    <w:rsid w:val="64655408"/>
    <w:rsid w:val="64666FE0"/>
    <w:rsid w:val="6468639C"/>
    <w:rsid w:val="646905B9"/>
    <w:rsid w:val="646A4255"/>
    <w:rsid w:val="64713B8F"/>
    <w:rsid w:val="647215F8"/>
    <w:rsid w:val="64742E70"/>
    <w:rsid w:val="64753628"/>
    <w:rsid w:val="64780C1F"/>
    <w:rsid w:val="647B62E5"/>
    <w:rsid w:val="647C4DDA"/>
    <w:rsid w:val="647F7F95"/>
    <w:rsid w:val="648230FE"/>
    <w:rsid w:val="64844B8F"/>
    <w:rsid w:val="6485021D"/>
    <w:rsid w:val="64851E85"/>
    <w:rsid w:val="64880EB3"/>
    <w:rsid w:val="64897D48"/>
    <w:rsid w:val="648B5C8D"/>
    <w:rsid w:val="648C64ED"/>
    <w:rsid w:val="649040B2"/>
    <w:rsid w:val="6490534C"/>
    <w:rsid w:val="64932164"/>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D4B45"/>
    <w:rsid w:val="653A7CE0"/>
    <w:rsid w:val="653C1600"/>
    <w:rsid w:val="653F2910"/>
    <w:rsid w:val="653F3F4B"/>
    <w:rsid w:val="654234E3"/>
    <w:rsid w:val="654249BB"/>
    <w:rsid w:val="65442614"/>
    <w:rsid w:val="65483234"/>
    <w:rsid w:val="65486DFE"/>
    <w:rsid w:val="65496ABD"/>
    <w:rsid w:val="654C1758"/>
    <w:rsid w:val="65533342"/>
    <w:rsid w:val="655A3450"/>
    <w:rsid w:val="655B2CF8"/>
    <w:rsid w:val="655E4E68"/>
    <w:rsid w:val="655E5BA3"/>
    <w:rsid w:val="655E67CA"/>
    <w:rsid w:val="65636724"/>
    <w:rsid w:val="656503D7"/>
    <w:rsid w:val="6568546B"/>
    <w:rsid w:val="656A73CE"/>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2B2E"/>
    <w:rsid w:val="659E4899"/>
    <w:rsid w:val="65A02387"/>
    <w:rsid w:val="65A46778"/>
    <w:rsid w:val="65A94DFD"/>
    <w:rsid w:val="65AD490A"/>
    <w:rsid w:val="65AE37C3"/>
    <w:rsid w:val="65AF5A95"/>
    <w:rsid w:val="65B24992"/>
    <w:rsid w:val="65B33EE8"/>
    <w:rsid w:val="65B63190"/>
    <w:rsid w:val="65B84F32"/>
    <w:rsid w:val="65B93817"/>
    <w:rsid w:val="65BA1198"/>
    <w:rsid w:val="65BC17A4"/>
    <w:rsid w:val="65BC64AA"/>
    <w:rsid w:val="65C46833"/>
    <w:rsid w:val="65CB0D03"/>
    <w:rsid w:val="65CD38C5"/>
    <w:rsid w:val="65D02159"/>
    <w:rsid w:val="65D255AC"/>
    <w:rsid w:val="65D857B8"/>
    <w:rsid w:val="65E66143"/>
    <w:rsid w:val="65E731DB"/>
    <w:rsid w:val="65E94987"/>
    <w:rsid w:val="65EB4A0C"/>
    <w:rsid w:val="65EB61D4"/>
    <w:rsid w:val="65EF690E"/>
    <w:rsid w:val="65F04330"/>
    <w:rsid w:val="65F20F15"/>
    <w:rsid w:val="65F30EE9"/>
    <w:rsid w:val="65F3675D"/>
    <w:rsid w:val="65F54BE0"/>
    <w:rsid w:val="65F618D7"/>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C0E4F"/>
    <w:rsid w:val="665D3B1E"/>
    <w:rsid w:val="665E3FA2"/>
    <w:rsid w:val="6660021D"/>
    <w:rsid w:val="66614701"/>
    <w:rsid w:val="666358BC"/>
    <w:rsid w:val="66693CFE"/>
    <w:rsid w:val="66695AF1"/>
    <w:rsid w:val="66697AFD"/>
    <w:rsid w:val="666E74C1"/>
    <w:rsid w:val="667245EF"/>
    <w:rsid w:val="667357CC"/>
    <w:rsid w:val="66785614"/>
    <w:rsid w:val="667A263F"/>
    <w:rsid w:val="66802FE7"/>
    <w:rsid w:val="66812D23"/>
    <w:rsid w:val="66850920"/>
    <w:rsid w:val="6685512A"/>
    <w:rsid w:val="66901370"/>
    <w:rsid w:val="66944F0F"/>
    <w:rsid w:val="66956BCA"/>
    <w:rsid w:val="669612E0"/>
    <w:rsid w:val="669A164D"/>
    <w:rsid w:val="669A357F"/>
    <w:rsid w:val="66A063A0"/>
    <w:rsid w:val="66A31556"/>
    <w:rsid w:val="66A6654D"/>
    <w:rsid w:val="66AA0B0A"/>
    <w:rsid w:val="66AB4650"/>
    <w:rsid w:val="66AD7E00"/>
    <w:rsid w:val="66AE0E29"/>
    <w:rsid w:val="66AF5BE1"/>
    <w:rsid w:val="66B40759"/>
    <w:rsid w:val="66B711AC"/>
    <w:rsid w:val="66B83217"/>
    <w:rsid w:val="66B879B4"/>
    <w:rsid w:val="66BB6588"/>
    <w:rsid w:val="66C16711"/>
    <w:rsid w:val="66C26246"/>
    <w:rsid w:val="66C375BF"/>
    <w:rsid w:val="66C41A17"/>
    <w:rsid w:val="66C4254D"/>
    <w:rsid w:val="66C7149A"/>
    <w:rsid w:val="66C9321B"/>
    <w:rsid w:val="66CB6297"/>
    <w:rsid w:val="66CC4487"/>
    <w:rsid w:val="66CE5C26"/>
    <w:rsid w:val="66CF4B91"/>
    <w:rsid w:val="66D40FE2"/>
    <w:rsid w:val="66D57F1E"/>
    <w:rsid w:val="66D60CE2"/>
    <w:rsid w:val="66D61628"/>
    <w:rsid w:val="66DC793C"/>
    <w:rsid w:val="66DC7B4A"/>
    <w:rsid w:val="66DD09EC"/>
    <w:rsid w:val="66DF46C2"/>
    <w:rsid w:val="66E32819"/>
    <w:rsid w:val="66E40E13"/>
    <w:rsid w:val="66E41E0B"/>
    <w:rsid w:val="66E56DA1"/>
    <w:rsid w:val="66E8129F"/>
    <w:rsid w:val="66E85249"/>
    <w:rsid w:val="66EB12C4"/>
    <w:rsid w:val="66F14286"/>
    <w:rsid w:val="66F43AE9"/>
    <w:rsid w:val="66F530DA"/>
    <w:rsid w:val="66FD3BFA"/>
    <w:rsid w:val="66FF75FB"/>
    <w:rsid w:val="67044211"/>
    <w:rsid w:val="67046F82"/>
    <w:rsid w:val="6707649E"/>
    <w:rsid w:val="67097AAA"/>
    <w:rsid w:val="670D1B71"/>
    <w:rsid w:val="67100251"/>
    <w:rsid w:val="67110B9A"/>
    <w:rsid w:val="671553CC"/>
    <w:rsid w:val="67185503"/>
    <w:rsid w:val="671A0DE7"/>
    <w:rsid w:val="671D4475"/>
    <w:rsid w:val="672149C6"/>
    <w:rsid w:val="6724719D"/>
    <w:rsid w:val="67266217"/>
    <w:rsid w:val="67281EC7"/>
    <w:rsid w:val="672920F2"/>
    <w:rsid w:val="672A0608"/>
    <w:rsid w:val="672D7681"/>
    <w:rsid w:val="6730372A"/>
    <w:rsid w:val="67344028"/>
    <w:rsid w:val="67392A66"/>
    <w:rsid w:val="67400A36"/>
    <w:rsid w:val="67424DF4"/>
    <w:rsid w:val="6743130C"/>
    <w:rsid w:val="6745571D"/>
    <w:rsid w:val="674905AC"/>
    <w:rsid w:val="67496F8C"/>
    <w:rsid w:val="675327AE"/>
    <w:rsid w:val="6754488A"/>
    <w:rsid w:val="67556196"/>
    <w:rsid w:val="675B6AEC"/>
    <w:rsid w:val="675E4ECE"/>
    <w:rsid w:val="675E5A16"/>
    <w:rsid w:val="676033FD"/>
    <w:rsid w:val="6761197D"/>
    <w:rsid w:val="67625141"/>
    <w:rsid w:val="67636AE2"/>
    <w:rsid w:val="6765444E"/>
    <w:rsid w:val="67657457"/>
    <w:rsid w:val="676606E3"/>
    <w:rsid w:val="67667AB4"/>
    <w:rsid w:val="676809F0"/>
    <w:rsid w:val="67686498"/>
    <w:rsid w:val="676921E4"/>
    <w:rsid w:val="676947A2"/>
    <w:rsid w:val="676A3201"/>
    <w:rsid w:val="676C76E3"/>
    <w:rsid w:val="676E0B56"/>
    <w:rsid w:val="676E1DA6"/>
    <w:rsid w:val="676F3DA1"/>
    <w:rsid w:val="67703309"/>
    <w:rsid w:val="6770670C"/>
    <w:rsid w:val="67727576"/>
    <w:rsid w:val="67756782"/>
    <w:rsid w:val="677C799E"/>
    <w:rsid w:val="67827DF9"/>
    <w:rsid w:val="67834F83"/>
    <w:rsid w:val="678463EC"/>
    <w:rsid w:val="6787737A"/>
    <w:rsid w:val="678B243A"/>
    <w:rsid w:val="67906049"/>
    <w:rsid w:val="67997FFC"/>
    <w:rsid w:val="679B4BE7"/>
    <w:rsid w:val="67B0143C"/>
    <w:rsid w:val="67B101FC"/>
    <w:rsid w:val="67B12426"/>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65D52"/>
    <w:rsid w:val="68075D9C"/>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007D6"/>
    <w:rsid w:val="68303268"/>
    <w:rsid w:val="683770B8"/>
    <w:rsid w:val="683957D8"/>
    <w:rsid w:val="683965C1"/>
    <w:rsid w:val="683B5DF7"/>
    <w:rsid w:val="683C53DC"/>
    <w:rsid w:val="683E2A58"/>
    <w:rsid w:val="683E36C2"/>
    <w:rsid w:val="68430152"/>
    <w:rsid w:val="6845509D"/>
    <w:rsid w:val="6845566C"/>
    <w:rsid w:val="68455B9B"/>
    <w:rsid w:val="684671C9"/>
    <w:rsid w:val="684776E3"/>
    <w:rsid w:val="684D72F1"/>
    <w:rsid w:val="684F66B9"/>
    <w:rsid w:val="685009E6"/>
    <w:rsid w:val="68523451"/>
    <w:rsid w:val="68523980"/>
    <w:rsid w:val="685317EF"/>
    <w:rsid w:val="68544DB6"/>
    <w:rsid w:val="68551327"/>
    <w:rsid w:val="68553F8F"/>
    <w:rsid w:val="68562E61"/>
    <w:rsid w:val="685655D1"/>
    <w:rsid w:val="685E0BD6"/>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F4CC7"/>
    <w:rsid w:val="68A0129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D324D8"/>
    <w:rsid w:val="68D34ACC"/>
    <w:rsid w:val="68D6143F"/>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24C87"/>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365D8"/>
    <w:rsid w:val="69261439"/>
    <w:rsid w:val="69286342"/>
    <w:rsid w:val="69291483"/>
    <w:rsid w:val="692B57A4"/>
    <w:rsid w:val="692E62F6"/>
    <w:rsid w:val="69327460"/>
    <w:rsid w:val="69337B4A"/>
    <w:rsid w:val="693A0AAA"/>
    <w:rsid w:val="693A7B08"/>
    <w:rsid w:val="693C4AC3"/>
    <w:rsid w:val="693F5E7E"/>
    <w:rsid w:val="694101FB"/>
    <w:rsid w:val="69426864"/>
    <w:rsid w:val="69442DC6"/>
    <w:rsid w:val="69484313"/>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A3E03"/>
    <w:rsid w:val="699C2115"/>
    <w:rsid w:val="699D3B8F"/>
    <w:rsid w:val="69A15775"/>
    <w:rsid w:val="69A36FC5"/>
    <w:rsid w:val="69AB6055"/>
    <w:rsid w:val="69AB6972"/>
    <w:rsid w:val="69B25CE5"/>
    <w:rsid w:val="69B649A4"/>
    <w:rsid w:val="69B72837"/>
    <w:rsid w:val="69B76C9E"/>
    <w:rsid w:val="69C026AD"/>
    <w:rsid w:val="69C15A5B"/>
    <w:rsid w:val="69C40C44"/>
    <w:rsid w:val="69C4366B"/>
    <w:rsid w:val="69CD0DFA"/>
    <w:rsid w:val="69D07C33"/>
    <w:rsid w:val="69D24B9B"/>
    <w:rsid w:val="69D5474D"/>
    <w:rsid w:val="69D64B50"/>
    <w:rsid w:val="69D87485"/>
    <w:rsid w:val="69D91D9E"/>
    <w:rsid w:val="69D9615A"/>
    <w:rsid w:val="69DA312F"/>
    <w:rsid w:val="69DB1C7B"/>
    <w:rsid w:val="69DB51C3"/>
    <w:rsid w:val="69DF1A84"/>
    <w:rsid w:val="69E74BA2"/>
    <w:rsid w:val="69E96D68"/>
    <w:rsid w:val="69EE1071"/>
    <w:rsid w:val="69F2148A"/>
    <w:rsid w:val="69F21C0E"/>
    <w:rsid w:val="69F86274"/>
    <w:rsid w:val="69F93223"/>
    <w:rsid w:val="69FF1B34"/>
    <w:rsid w:val="6A0B37DB"/>
    <w:rsid w:val="6A11122C"/>
    <w:rsid w:val="6A145E00"/>
    <w:rsid w:val="6A177B05"/>
    <w:rsid w:val="6A193D7A"/>
    <w:rsid w:val="6A1C022B"/>
    <w:rsid w:val="6A203B95"/>
    <w:rsid w:val="6A221A16"/>
    <w:rsid w:val="6A257487"/>
    <w:rsid w:val="6A276108"/>
    <w:rsid w:val="6A292BE4"/>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605140"/>
    <w:rsid w:val="6A647D38"/>
    <w:rsid w:val="6A657204"/>
    <w:rsid w:val="6A664B2D"/>
    <w:rsid w:val="6A6D2193"/>
    <w:rsid w:val="6A6F2B33"/>
    <w:rsid w:val="6A7168C3"/>
    <w:rsid w:val="6A71737A"/>
    <w:rsid w:val="6A773B5E"/>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E3B51"/>
    <w:rsid w:val="6ACF0D8D"/>
    <w:rsid w:val="6ACF2081"/>
    <w:rsid w:val="6ACF2150"/>
    <w:rsid w:val="6AD06A6E"/>
    <w:rsid w:val="6AD159F7"/>
    <w:rsid w:val="6AD205CA"/>
    <w:rsid w:val="6AD327DD"/>
    <w:rsid w:val="6AD61295"/>
    <w:rsid w:val="6AD62FDB"/>
    <w:rsid w:val="6AE1028F"/>
    <w:rsid w:val="6AE4767B"/>
    <w:rsid w:val="6AE64F06"/>
    <w:rsid w:val="6AEA4EC7"/>
    <w:rsid w:val="6AED0011"/>
    <w:rsid w:val="6AF10D33"/>
    <w:rsid w:val="6AF41EEA"/>
    <w:rsid w:val="6AF616E5"/>
    <w:rsid w:val="6AF67A6A"/>
    <w:rsid w:val="6AF84026"/>
    <w:rsid w:val="6AFB07C6"/>
    <w:rsid w:val="6AFE38E3"/>
    <w:rsid w:val="6AFF4DE7"/>
    <w:rsid w:val="6B024E67"/>
    <w:rsid w:val="6B067BA7"/>
    <w:rsid w:val="6B0700FD"/>
    <w:rsid w:val="6B0A299B"/>
    <w:rsid w:val="6B0C3251"/>
    <w:rsid w:val="6B0D7E95"/>
    <w:rsid w:val="6B175D0D"/>
    <w:rsid w:val="6B192F03"/>
    <w:rsid w:val="6B241E45"/>
    <w:rsid w:val="6B24362E"/>
    <w:rsid w:val="6B2455AD"/>
    <w:rsid w:val="6B2647A5"/>
    <w:rsid w:val="6B264FB0"/>
    <w:rsid w:val="6B2A4845"/>
    <w:rsid w:val="6B2F48DD"/>
    <w:rsid w:val="6B32463D"/>
    <w:rsid w:val="6B363002"/>
    <w:rsid w:val="6B396BD6"/>
    <w:rsid w:val="6B3C626D"/>
    <w:rsid w:val="6B3E29D6"/>
    <w:rsid w:val="6B434E08"/>
    <w:rsid w:val="6B442C48"/>
    <w:rsid w:val="6B463928"/>
    <w:rsid w:val="6B4724E0"/>
    <w:rsid w:val="6B480BCD"/>
    <w:rsid w:val="6B484B34"/>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7463D"/>
    <w:rsid w:val="6BB965E8"/>
    <w:rsid w:val="6BBA66B5"/>
    <w:rsid w:val="6BBC563B"/>
    <w:rsid w:val="6BBE196F"/>
    <w:rsid w:val="6BC31271"/>
    <w:rsid w:val="6BC34CA3"/>
    <w:rsid w:val="6BDE7A16"/>
    <w:rsid w:val="6BE03DE6"/>
    <w:rsid w:val="6BE0639E"/>
    <w:rsid w:val="6BE16DC9"/>
    <w:rsid w:val="6BE444FA"/>
    <w:rsid w:val="6BE86B58"/>
    <w:rsid w:val="6BEC66EE"/>
    <w:rsid w:val="6BF07EAA"/>
    <w:rsid w:val="6BF14A0C"/>
    <w:rsid w:val="6BF20FB8"/>
    <w:rsid w:val="6BF24619"/>
    <w:rsid w:val="6BF24AF7"/>
    <w:rsid w:val="6BF85D43"/>
    <w:rsid w:val="6BFE4BB6"/>
    <w:rsid w:val="6C0045B3"/>
    <w:rsid w:val="6C042D16"/>
    <w:rsid w:val="6C0453FF"/>
    <w:rsid w:val="6C04547D"/>
    <w:rsid w:val="6C0537C8"/>
    <w:rsid w:val="6C084114"/>
    <w:rsid w:val="6C093B94"/>
    <w:rsid w:val="6C0F41E1"/>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B6D30"/>
    <w:rsid w:val="6C517C60"/>
    <w:rsid w:val="6C53620C"/>
    <w:rsid w:val="6C5405E0"/>
    <w:rsid w:val="6C550E62"/>
    <w:rsid w:val="6C556AE6"/>
    <w:rsid w:val="6C57453E"/>
    <w:rsid w:val="6C595BFA"/>
    <w:rsid w:val="6C5A687B"/>
    <w:rsid w:val="6C606D35"/>
    <w:rsid w:val="6C644454"/>
    <w:rsid w:val="6C651AA6"/>
    <w:rsid w:val="6C662762"/>
    <w:rsid w:val="6C6649B7"/>
    <w:rsid w:val="6C667D3C"/>
    <w:rsid w:val="6C737A47"/>
    <w:rsid w:val="6C7E492F"/>
    <w:rsid w:val="6C814DA2"/>
    <w:rsid w:val="6C854DD4"/>
    <w:rsid w:val="6C8846F8"/>
    <w:rsid w:val="6C88786E"/>
    <w:rsid w:val="6C8C160E"/>
    <w:rsid w:val="6C8C360E"/>
    <w:rsid w:val="6C916601"/>
    <w:rsid w:val="6C930994"/>
    <w:rsid w:val="6C974442"/>
    <w:rsid w:val="6C9827C3"/>
    <w:rsid w:val="6C9B01AF"/>
    <w:rsid w:val="6C9D6C0C"/>
    <w:rsid w:val="6C9F1981"/>
    <w:rsid w:val="6C9F6E83"/>
    <w:rsid w:val="6CA40FE5"/>
    <w:rsid w:val="6CA900DD"/>
    <w:rsid w:val="6CA97B8B"/>
    <w:rsid w:val="6CAA4EDC"/>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5B49"/>
    <w:rsid w:val="6CF86A65"/>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E0AE6"/>
    <w:rsid w:val="6DB43CBF"/>
    <w:rsid w:val="6DB65267"/>
    <w:rsid w:val="6DB845F8"/>
    <w:rsid w:val="6DB93611"/>
    <w:rsid w:val="6DBA2144"/>
    <w:rsid w:val="6DBE7C28"/>
    <w:rsid w:val="6DC06C3B"/>
    <w:rsid w:val="6DC24B1B"/>
    <w:rsid w:val="6DC616C6"/>
    <w:rsid w:val="6DC822B5"/>
    <w:rsid w:val="6DC869CE"/>
    <w:rsid w:val="6DCA662C"/>
    <w:rsid w:val="6DCB0323"/>
    <w:rsid w:val="6DCF2EC8"/>
    <w:rsid w:val="6DD06258"/>
    <w:rsid w:val="6DD14EEB"/>
    <w:rsid w:val="6DD20493"/>
    <w:rsid w:val="6DD54A74"/>
    <w:rsid w:val="6DDA10DC"/>
    <w:rsid w:val="6DDB452C"/>
    <w:rsid w:val="6DDF0934"/>
    <w:rsid w:val="6DE140AB"/>
    <w:rsid w:val="6DE1781C"/>
    <w:rsid w:val="6DE512BE"/>
    <w:rsid w:val="6DEA6AB1"/>
    <w:rsid w:val="6DF522CD"/>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4290C"/>
    <w:rsid w:val="6E7504B7"/>
    <w:rsid w:val="6E775AB1"/>
    <w:rsid w:val="6E7B4978"/>
    <w:rsid w:val="6E7C180A"/>
    <w:rsid w:val="6E7C69B8"/>
    <w:rsid w:val="6E8677E9"/>
    <w:rsid w:val="6E871FD2"/>
    <w:rsid w:val="6E873331"/>
    <w:rsid w:val="6E8A4F6A"/>
    <w:rsid w:val="6E8A6695"/>
    <w:rsid w:val="6E8C3338"/>
    <w:rsid w:val="6E8F301E"/>
    <w:rsid w:val="6E8F6DAA"/>
    <w:rsid w:val="6E9060BF"/>
    <w:rsid w:val="6E946F0E"/>
    <w:rsid w:val="6E967C62"/>
    <w:rsid w:val="6EA06D93"/>
    <w:rsid w:val="6EA265AD"/>
    <w:rsid w:val="6EA52210"/>
    <w:rsid w:val="6EA66555"/>
    <w:rsid w:val="6EAC2515"/>
    <w:rsid w:val="6EAE21D1"/>
    <w:rsid w:val="6EB51BC3"/>
    <w:rsid w:val="6EBC42E6"/>
    <w:rsid w:val="6EBC5748"/>
    <w:rsid w:val="6EBD0A35"/>
    <w:rsid w:val="6EBE3949"/>
    <w:rsid w:val="6EBE4188"/>
    <w:rsid w:val="6EC030FC"/>
    <w:rsid w:val="6EC170EA"/>
    <w:rsid w:val="6EC90E53"/>
    <w:rsid w:val="6EC9451A"/>
    <w:rsid w:val="6ECB745C"/>
    <w:rsid w:val="6ECE425F"/>
    <w:rsid w:val="6ECF6DE6"/>
    <w:rsid w:val="6ED21CA2"/>
    <w:rsid w:val="6ED4349A"/>
    <w:rsid w:val="6ED47DB7"/>
    <w:rsid w:val="6ED62EAE"/>
    <w:rsid w:val="6ED6468A"/>
    <w:rsid w:val="6ED6762F"/>
    <w:rsid w:val="6EDA6752"/>
    <w:rsid w:val="6EDD21B2"/>
    <w:rsid w:val="6EDD39E6"/>
    <w:rsid w:val="6EE22762"/>
    <w:rsid w:val="6EE5235C"/>
    <w:rsid w:val="6EE649B1"/>
    <w:rsid w:val="6EEB5DEB"/>
    <w:rsid w:val="6EEC2D0F"/>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17B98"/>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13E06"/>
    <w:rsid w:val="6F66178C"/>
    <w:rsid w:val="6F6728D3"/>
    <w:rsid w:val="6F674DD4"/>
    <w:rsid w:val="6F6D40E6"/>
    <w:rsid w:val="6F6F70EB"/>
    <w:rsid w:val="6F707136"/>
    <w:rsid w:val="6F737123"/>
    <w:rsid w:val="6F7526E7"/>
    <w:rsid w:val="6F755174"/>
    <w:rsid w:val="6F790E2F"/>
    <w:rsid w:val="6F7C656C"/>
    <w:rsid w:val="6F7C7410"/>
    <w:rsid w:val="6F7E39F5"/>
    <w:rsid w:val="6F7F552C"/>
    <w:rsid w:val="6F812543"/>
    <w:rsid w:val="6F9305E3"/>
    <w:rsid w:val="6F936F54"/>
    <w:rsid w:val="6F941FB9"/>
    <w:rsid w:val="6F971808"/>
    <w:rsid w:val="6F9A0699"/>
    <w:rsid w:val="6F9A7B32"/>
    <w:rsid w:val="6F9D3971"/>
    <w:rsid w:val="6FA243C5"/>
    <w:rsid w:val="6FA744AF"/>
    <w:rsid w:val="6FA815B5"/>
    <w:rsid w:val="6FAD41E5"/>
    <w:rsid w:val="6FBA7AB0"/>
    <w:rsid w:val="6FBC4B72"/>
    <w:rsid w:val="6FC10DD5"/>
    <w:rsid w:val="6FCA0E5B"/>
    <w:rsid w:val="6FCC2952"/>
    <w:rsid w:val="6FCD42BD"/>
    <w:rsid w:val="6FD25F63"/>
    <w:rsid w:val="6FD44CA7"/>
    <w:rsid w:val="6FD97593"/>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D7981"/>
    <w:rsid w:val="70C14F6B"/>
    <w:rsid w:val="70C16194"/>
    <w:rsid w:val="70C17302"/>
    <w:rsid w:val="70CD0CF0"/>
    <w:rsid w:val="70CD1E07"/>
    <w:rsid w:val="70CD7510"/>
    <w:rsid w:val="70CE3B31"/>
    <w:rsid w:val="70D14524"/>
    <w:rsid w:val="70D228D9"/>
    <w:rsid w:val="70D32EE1"/>
    <w:rsid w:val="70D40276"/>
    <w:rsid w:val="70D53D35"/>
    <w:rsid w:val="70D55703"/>
    <w:rsid w:val="70D8409F"/>
    <w:rsid w:val="70D86D52"/>
    <w:rsid w:val="70DA2493"/>
    <w:rsid w:val="70DB0024"/>
    <w:rsid w:val="70DC4BC5"/>
    <w:rsid w:val="70E14481"/>
    <w:rsid w:val="70E26468"/>
    <w:rsid w:val="70E552F5"/>
    <w:rsid w:val="70E5617E"/>
    <w:rsid w:val="70E6194E"/>
    <w:rsid w:val="70EC79CE"/>
    <w:rsid w:val="70F22DF6"/>
    <w:rsid w:val="70F44FD9"/>
    <w:rsid w:val="70F554C4"/>
    <w:rsid w:val="70F640FE"/>
    <w:rsid w:val="70F9532F"/>
    <w:rsid w:val="70FB4E51"/>
    <w:rsid w:val="70FB65F8"/>
    <w:rsid w:val="70FC4E52"/>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A084D"/>
    <w:rsid w:val="714A18E0"/>
    <w:rsid w:val="714B217D"/>
    <w:rsid w:val="714D03E7"/>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50007"/>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F38"/>
    <w:rsid w:val="71A50249"/>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5F35"/>
    <w:rsid w:val="71D27954"/>
    <w:rsid w:val="71D32518"/>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E66B7"/>
    <w:rsid w:val="720F3321"/>
    <w:rsid w:val="720F78E3"/>
    <w:rsid w:val="7210169A"/>
    <w:rsid w:val="72101AF4"/>
    <w:rsid w:val="72116C3F"/>
    <w:rsid w:val="72186FA4"/>
    <w:rsid w:val="721A5077"/>
    <w:rsid w:val="721F2961"/>
    <w:rsid w:val="72246871"/>
    <w:rsid w:val="7225026E"/>
    <w:rsid w:val="722850DD"/>
    <w:rsid w:val="7229131A"/>
    <w:rsid w:val="722B6D3C"/>
    <w:rsid w:val="722E3484"/>
    <w:rsid w:val="722F0699"/>
    <w:rsid w:val="72306D39"/>
    <w:rsid w:val="723128A9"/>
    <w:rsid w:val="723B06B1"/>
    <w:rsid w:val="723B0B95"/>
    <w:rsid w:val="723B52B8"/>
    <w:rsid w:val="72440F1E"/>
    <w:rsid w:val="724A4324"/>
    <w:rsid w:val="72522723"/>
    <w:rsid w:val="725340BD"/>
    <w:rsid w:val="72542A36"/>
    <w:rsid w:val="72555383"/>
    <w:rsid w:val="725676AC"/>
    <w:rsid w:val="725D1C13"/>
    <w:rsid w:val="72603ACC"/>
    <w:rsid w:val="726048F1"/>
    <w:rsid w:val="7264705B"/>
    <w:rsid w:val="726843AE"/>
    <w:rsid w:val="726B5B23"/>
    <w:rsid w:val="72854082"/>
    <w:rsid w:val="72870B0F"/>
    <w:rsid w:val="72880592"/>
    <w:rsid w:val="728D2090"/>
    <w:rsid w:val="728E04A0"/>
    <w:rsid w:val="72907355"/>
    <w:rsid w:val="72930D42"/>
    <w:rsid w:val="72A0631D"/>
    <w:rsid w:val="72A06AC1"/>
    <w:rsid w:val="72A3221E"/>
    <w:rsid w:val="72A362B4"/>
    <w:rsid w:val="72A50C70"/>
    <w:rsid w:val="72A74552"/>
    <w:rsid w:val="72A86C15"/>
    <w:rsid w:val="72AB54A5"/>
    <w:rsid w:val="72AC0588"/>
    <w:rsid w:val="72AE439C"/>
    <w:rsid w:val="72AF0B61"/>
    <w:rsid w:val="72B85A81"/>
    <w:rsid w:val="72BA03E7"/>
    <w:rsid w:val="72BA15DE"/>
    <w:rsid w:val="72BC4382"/>
    <w:rsid w:val="72BD4C62"/>
    <w:rsid w:val="72BD6F4F"/>
    <w:rsid w:val="72BE373C"/>
    <w:rsid w:val="72C73F34"/>
    <w:rsid w:val="72C828CB"/>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77281"/>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953F7"/>
    <w:rsid w:val="735B3D78"/>
    <w:rsid w:val="735C5CA6"/>
    <w:rsid w:val="735F34D3"/>
    <w:rsid w:val="73624418"/>
    <w:rsid w:val="73634D24"/>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B7A15"/>
    <w:rsid w:val="73ED619B"/>
    <w:rsid w:val="73F46CCC"/>
    <w:rsid w:val="73F95139"/>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4137"/>
    <w:rsid w:val="746A50E5"/>
    <w:rsid w:val="746D577E"/>
    <w:rsid w:val="746E1854"/>
    <w:rsid w:val="746F51E0"/>
    <w:rsid w:val="74703DFE"/>
    <w:rsid w:val="747125D9"/>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57A0A"/>
    <w:rsid w:val="74992890"/>
    <w:rsid w:val="749C551A"/>
    <w:rsid w:val="749E3BB4"/>
    <w:rsid w:val="74A01F2F"/>
    <w:rsid w:val="74A43647"/>
    <w:rsid w:val="74A83DF8"/>
    <w:rsid w:val="74A85617"/>
    <w:rsid w:val="74AB1458"/>
    <w:rsid w:val="74AF19B2"/>
    <w:rsid w:val="74B17E43"/>
    <w:rsid w:val="74B33364"/>
    <w:rsid w:val="74B66B6D"/>
    <w:rsid w:val="74B81999"/>
    <w:rsid w:val="74BC376B"/>
    <w:rsid w:val="74BC3D40"/>
    <w:rsid w:val="74BD448C"/>
    <w:rsid w:val="74BD4F08"/>
    <w:rsid w:val="74BE4A53"/>
    <w:rsid w:val="74C440A9"/>
    <w:rsid w:val="74C555D9"/>
    <w:rsid w:val="74CA6EF9"/>
    <w:rsid w:val="74CB4839"/>
    <w:rsid w:val="74CC2AFC"/>
    <w:rsid w:val="74D03534"/>
    <w:rsid w:val="74D9633B"/>
    <w:rsid w:val="74DD3E9F"/>
    <w:rsid w:val="74DE2ED9"/>
    <w:rsid w:val="74E13135"/>
    <w:rsid w:val="74E14727"/>
    <w:rsid w:val="74E47420"/>
    <w:rsid w:val="74E763A2"/>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2115E"/>
    <w:rsid w:val="750300B9"/>
    <w:rsid w:val="750842CC"/>
    <w:rsid w:val="750F4E7A"/>
    <w:rsid w:val="75163100"/>
    <w:rsid w:val="75181445"/>
    <w:rsid w:val="751A36F4"/>
    <w:rsid w:val="751C7D45"/>
    <w:rsid w:val="75231A88"/>
    <w:rsid w:val="752546B5"/>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15BD"/>
    <w:rsid w:val="7580636A"/>
    <w:rsid w:val="758641B8"/>
    <w:rsid w:val="75901CF2"/>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51336"/>
    <w:rsid w:val="75D71109"/>
    <w:rsid w:val="75DB5530"/>
    <w:rsid w:val="75DC15CD"/>
    <w:rsid w:val="75E007CE"/>
    <w:rsid w:val="75E376A3"/>
    <w:rsid w:val="75E75480"/>
    <w:rsid w:val="75E82B30"/>
    <w:rsid w:val="75EC78C2"/>
    <w:rsid w:val="75ED5A36"/>
    <w:rsid w:val="75F03BF2"/>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2012F3"/>
    <w:rsid w:val="76261332"/>
    <w:rsid w:val="762D2FD6"/>
    <w:rsid w:val="762D45B5"/>
    <w:rsid w:val="762E5146"/>
    <w:rsid w:val="762F067E"/>
    <w:rsid w:val="76322CE8"/>
    <w:rsid w:val="76391262"/>
    <w:rsid w:val="763B0284"/>
    <w:rsid w:val="763B10BB"/>
    <w:rsid w:val="76404651"/>
    <w:rsid w:val="7642391D"/>
    <w:rsid w:val="76475B71"/>
    <w:rsid w:val="764833C3"/>
    <w:rsid w:val="764B7C87"/>
    <w:rsid w:val="764C0EC8"/>
    <w:rsid w:val="764C3812"/>
    <w:rsid w:val="764D6961"/>
    <w:rsid w:val="764E4A48"/>
    <w:rsid w:val="764F762D"/>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64058"/>
    <w:rsid w:val="76771A07"/>
    <w:rsid w:val="767C3FE1"/>
    <w:rsid w:val="767E302B"/>
    <w:rsid w:val="768053CE"/>
    <w:rsid w:val="7683586B"/>
    <w:rsid w:val="768921A4"/>
    <w:rsid w:val="76895AF9"/>
    <w:rsid w:val="768B5BCE"/>
    <w:rsid w:val="769016B8"/>
    <w:rsid w:val="7692351A"/>
    <w:rsid w:val="76931C59"/>
    <w:rsid w:val="76932345"/>
    <w:rsid w:val="76947C92"/>
    <w:rsid w:val="76982F33"/>
    <w:rsid w:val="76A5622D"/>
    <w:rsid w:val="76A633ED"/>
    <w:rsid w:val="76A81D96"/>
    <w:rsid w:val="76AB5F51"/>
    <w:rsid w:val="76B02504"/>
    <w:rsid w:val="76B576A3"/>
    <w:rsid w:val="76B97863"/>
    <w:rsid w:val="76C36DA3"/>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27F1E"/>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0105"/>
    <w:rsid w:val="770F6535"/>
    <w:rsid w:val="77111055"/>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6714D"/>
    <w:rsid w:val="77597E3E"/>
    <w:rsid w:val="775D6854"/>
    <w:rsid w:val="77625740"/>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24B3"/>
    <w:rsid w:val="77CE728E"/>
    <w:rsid w:val="77D20D74"/>
    <w:rsid w:val="77D27842"/>
    <w:rsid w:val="77D65549"/>
    <w:rsid w:val="77D73D98"/>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630A0"/>
    <w:rsid w:val="78005696"/>
    <w:rsid w:val="78005B7D"/>
    <w:rsid w:val="780445C5"/>
    <w:rsid w:val="780551E7"/>
    <w:rsid w:val="78067A5B"/>
    <w:rsid w:val="780A565F"/>
    <w:rsid w:val="780B2FEF"/>
    <w:rsid w:val="780B65FF"/>
    <w:rsid w:val="780C15F4"/>
    <w:rsid w:val="780C5081"/>
    <w:rsid w:val="780F0AC0"/>
    <w:rsid w:val="7810621D"/>
    <w:rsid w:val="78114B77"/>
    <w:rsid w:val="7812520C"/>
    <w:rsid w:val="781935EC"/>
    <w:rsid w:val="781D006F"/>
    <w:rsid w:val="781E656D"/>
    <w:rsid w:val="78213084"/>
    <w:rsid w:val="78213648"/>
    <w:rsid w:val="7827005C"/>
    <w:rsid w:val="78280CF1"/>
    <w:rsid w:val="78287DBF"/>
    <w:rsid w:val="78294ED1"/>
    <w:rsid w:val="782C38CF"/>
    <w:rsid w:val="782D43D1"/>
    <w:rsid w:val="78305E38"/>
    <w:rsid w:val="783328A6"/>
    <w:rsid w:val="783C4C63"/>
    <w:rsid w:val="783E427D"/>
    <w:rsid w:val="783F1D19"/>
    <w:rsid w:val="78433AD2"/>
    <w:rsid w:val="7845703E"/>
    <w:rsid w:val="784B2E74"/>
    <w:rsid w:val="784B334C"/>
    <w:rsid w:val="784D7A38"/>
    <w:rsid w:val="784F5DF6"/>
    <w:rsid w:val="7850331D"/>
    <w:rsid w:val="78520561"/>
    <w:rsid w:val="785364C5"/>
    <w:rsid w:val="78536AC3"/>
    <w:rsid w:val="78576B80"/>
    <w:rsid w:val="785B4112"/>
    <w:rsid w:val="785E2773"/>
    <w:rsid w:val="78611B09"/>
    <w:rsid w:val="78631B96"/>
    <w:rsid w:val="7863501F"/>
    <w:rsid w:val="78640065"/>
    <w:rsid w:val="78682E27"/>
    <w:rsid w:val="786C5E43"/>
    <w:rsid w:val="786D24BE"/>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43694"/>
    <w:rsid w:val="78B459F2"/>
    <w:rsid w:val="78B50AB6"/>
    <w:rsid w:val="78B82EC3"/>
    <w:rsid w:val="78BB09E4"/>
    <w:rsid w:val="78BB4A70"/>
    <w:rsid w:val="78BE2FCD"/>
    <w:rsid w:val="78C02956"/>
    <w:rsid w:val="78C04A55"/>
    <w:rsid w:val="78C406B6"/>
    <w:rsid w:val="78C40BDA"/>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05C60"/>
    <w:rsid w:val="791337F4"/>
    <w:rsid w:val="79145B2A"/>
    <w:rsid w:val="79161CA5"/>
    <w:rsid w:val="791A4AA2"/>
    <w:rsid w:val="791C6390"/>
    <w:rsid w:val="791E56E4"/>
    <w:rsid w:val="79204284"/>
    <w:rsid w:val="79205F77"/>
    <w:rsid w:val="7922368F"/>
    <w:rsid w:val="792551A3"/>
    <w:rsid w:val="79255590"/>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4A6FDB"/>
    <w:rsid w:val="79503033"/>
    <w:rsid w:val="795134B6"/>
    <w:rsid w:val="79543F7C"/>
    <w:rsid w:val="7955204F"/>
    <w:rsid w:val="795E06F8"/>
    <w:rsid w:val="79620926"/>
    <w:rsid w:val="79647074"/>
    <w:rsid w:val="79681A85"/>
    <w:rsid w:val="79694076"/>
    <w:rsid w:val="796B6EA2"/>
    <w:rsid w:val="796D0A0E"/>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C771D"/>
    <w:rsid w:val="799F269A"/>
    <w:rsid w:val="799F2CD5"/>
    <w:rsid w:val="79A64238"/>
    <w:rsid w:val="79A85B1D"/>
    <w:rsid w:val="79B27C4C"/>
    <w:rsid w:val="79B622CB"/>
    <w:rsid w:val="79B70D80"/>
    <w:rsid w:val="79BD1149"/>
    <w:rsid w:val="79BD6F74"/>
    <w:rsid w:val="79BF551C"/>
    <w:rsid w:val="79C02E8B"/>
    <w:rsid w:val="79C16286"/>
    <w:rsid w:val="79C45829"/>
    <w:rsid w:val="79C634A3"/>
    <w:rsid w:val="79C66C2E"/>
    <w:rsid w:val="79C723A4"/>
    <w:rsid w:val="79C74587"/>
    <w:rsid w:val="79CA3BEB"/>
    <w:rsid w:val="79D24898"/>
    <w:rsid w:val="79DC22C0"/>
    <w:rsid w:val="79DC2596"/>
    <w:rsid w:val="79DF3AB5"/>
    <w:rsid w:val="79E05069"/>
    <w:rsid w:val="79EC2700"/>
    <w:rsid w:val="79ED6250"/>
    <w:rsid w:val="79F000FA"/>
    <w:rsid w:val="79F02DBF"/>
    <w:rsid w:val="79F213AE"/>
    <w:rsid w:val="79F44E29"/>
    <w:rsid w:val="79F526DF"/>
    <w:rsid w:val="79F778C7"/>
    <w:rsid w:val="79FD0561"/>
    <w:rsid w:val="79FE51D4"/>
    <w:rsid w:val="7A032AFE"/>
    <w:rsid w:val="7A040ABA"/>
    <w:rsid w:val="7A0419AF"/>
    <w:rsid w:val="7A065850"/>
    <w:rsid w:val="7A0738FC"/>
    <w:rsid w:val="7A097F01"/>
    <w:rsid w:val="7A0D5316"/>
    <w:rsid w:val="7A0D5907"/>
    <w:rsid w:val="7A117A90"/>
    <w:rsid w:val="7A1827A3"/>
    <w:rsid w:val="7A184673"/>
    <w:rsid w:val="7A1911C1"/>
    <w:rsid w:val="7A193AE2"/>
    <w:rsid w:val="7A194566"/>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61C4"/>
    <w:rsid w:val="7A522AD8"/>
    <w:rsid w:val="7A541CDF"/>
    <w:rsid w:val="7A545658"/>
    <w:rsid w:val="7A5A3399"/>
    <w:rsid w:val="7A682849"/>
    <w:rsid w:val="7A6A4FB7"/>
    <w:rsid w:val="7A6B3DC0"/>
    <w:rsid w:val="7A6C33B7"/>
    <w:rsid w:val="7A6D7652"/>
    <w:rsid w:val="7A735108"/>
    <w:rsid w:val="7A743079"/>
    <w:rsid w:val="7A7676EB"/>
    <w:rsid w:val="7A77223D"/>
    <w:rsid w:val="7A786B63"/>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602D97"/>
    <w:rsid w:val="7B61362C"/>
    <w:rsid w:val="7B613DFF"/>
    <w:rsid w:val="7B621F63"/>
    <w:rsid w:val="7B624E46"/>
    <w:rsid w:val="7B65732C"/>
    <w:rsid w:val="7B666080"/>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50A5F"/>
    <w:rsid w:val="7C260D2A"/>
    <w:rsid w:val="7C272BC7"/>
    <w:rsid w:val="7C29156F"/>
    <w:rsid w:val="7C2A385D"/>
    <w:rsid w:val="7C2A435F"/>
    <w:rsid w:val="7C2D3878"/>
    <w:rsid w:val="7C2F4BB6"/>
    <w:rsid w:val="7C311E61"/>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17000"/>
    <w:rsid w:val="7C5478C1"/>
    <w:rsid w:val="7C5B13DA"/>
    <w:rsid w:val="7C5B35FA"/>
    <w:rsid w:val="7C614952"/>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51E23"/>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60EFF"/>
    <w:rsid w:val="7CD853D0"/>
    <w:rsid w:val="7CDD2005"/>
    <w:rsid w:val="7CE0294B"/>
    <w:rsid w:val="7CE06768"/>
    <w:rsid w:val="7CE12241"/>
    <w:rsid w:val="7CE14C81"/>
    <w:rsid w:val="7CE279E8"/>
    <w:rsid w:val="7CE54C48"/>
    <w:rsid w:val="7CE71C50"/>
    <w:rsid w:val="7CE72B24"/>
    <w:rsid w:val="7CE8356A"/>
    <w:rsid w:val="7CE8695A"/>
    <w:rsid w:val="7CEF038B"/>
    <w:rsid w:val="7CF72ED0"/>
    <w:rsid w:val="7CF82FD7"/>
    <w:rsid w:val="7CF97B72"/>
    <w:rsid w:val="7D003EBD"/>
    <w:rsid w:val="7D05361D"/>
    <w:rsid w:val="7D062AC2"/>
    <w:rsid w:val="7D0F099F"/>
    <w:rsid w:val="7D112C2D"/>
    <w:rsid w:val="7D114EC3"/>
    <w:rsid w:val="7D11738B"/>
    <w:rsid w:val="7D124E85"/>
    <w:rsid w:val="7D130380"/>
    <w:rsid w:val="7D152E85"/>
    <w:rsid w:val="7D18797C"/>
    <w:rsid w:val="7D1D06F9"/>
    <w:rsid w:val="7D1D4B4E"/>
    <w:rsid w:val="7D2174C4"/>
    <w:rsid w:val="7D286283"/>
    <w:rsid w:val="7D2A532B"/>
    <w:rsid w:val="7D2F0219"/>
    <w:rsid w:val="7D303C80"/>
    <w:rsid w:val="7D341BC8"/>
    <w:rsid w:val="7D362C66"/>
    <w:rsid w:val="7D377DFE"/>
    <w:rsid w:val="7D381EF2"/>
    <w:rsid w:val="7D3922EA"/>
    <w:rsid w:val="7D3C3AA2"/>
    <w:rsid w:val="7D3C547D"/>
    <w:rsid w:val="7D3E4B1B"/>
    <w:rsid w:val="7D405AA6"/>
    <w:rsid w:val="7D41579C"/>
    <w:rsid w:val="7D4246D2"/>
    <w:rsid w:val="7D436EF5"/>
    <w:rsid w:val="7D4A7FBA"/>
    <w:rsid w:val="7D50176E"/>
    <w:rsid w:val="7D51035F"/>
    <w:rsid w:val="7D512D55"/>
    <w:rsid w:val="7D5142E5"/>
    <w:rsid w:val="7D543B71"/>
    <w:rsid w:val="7D5709AE"/>
    <w:rsid w:val="7D5813FC"/>
    <w:rsid w:val="7D5C000F"/>
    <w:rsid w:val="7D5E2E71"/>
    <w:rsid w:val="7D60101D"/>
    <w:rsid w:val="7D611A6B"/>
    <w:rsid w:val="7D635AD2"/>
    <w:rsid w:val="7D6420DE"/>
    <w:rsid w:val="7D647CF1"/>
    <w:rsid w:val="7D693A8F"/>
    <w:rsid w:val="7D6A64FB"/>
    <w:rsid w:val="7D6B7110"/>
    <w:rsid w:val="7D6E3B3C"/>
    <w:rsid w:val="7D6F5BF1"/>
    <w:rsid w:val="7D7567BB"/>
    <w:rsid w:val="7D793716"/>
    <w:rsid w:val="7D7C7F13"/>
    <w:rsid w:val="7D7D670C"/>
    <w:rsid w:val="7D7E4EE9"/>
    <w:rsid w:val="7D823849"/>
    <w:rsid w:val="7D8340B5"/>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E5ECB"/>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71751"/>
    <w:rsid w:val="7DE750D0"/>
    <w:rsid w:val="7DE76338"/>
    <w:rsid w:val="7DE80CAF"/>
    <w:rsid w:val="7DE8415F"/>
    <w:rsid w:val="7DE96EA5"/>
    <w:rsid w:val="7DE97F44"/>
    <w:rsid w:val="7DEA6081"/>
    <w:rsid w:val="7DF13EAA"/>
    <w:rsid w:val="7DF24038"/>
    <w:rsid w:val="7DF3170A"/>
    <w:rsid w:val="7DF742E6"/>
    <w:rsid w:val="7DFB6E6E"/>
    <w:rsid w:val="7DFC489D"/>
    <w:rsid w:val="7E034220"/>
    <w:rsid w:val="7E0753BF"/>
    <w:rsid w:val="7E07626E"/>
    <w:rsid w:val="7E0972BA"/>
    <w:rsid w:val="7E0976BF"/>
    <w:rsid w:val="7E0E68FC"/>
    <w:rsid w:val="7E0F2115"/>
    <w:rsid w:val="7E0F2C81"/>
    <w:rsid w:val="7E0F3EA6"/>
    <w:rsid w:val="7E0F4721"/>
    <w:rsid w:val="7E1242D7"/>
    <w:rsid w:val="7E1246DB"/>
    <w:rsid w:val="7E165F0E"/>
    <w:rsid w:val="7E1726D8"/>
    <w:rsid w:val="7E1A6493"/>
    <w:rsid w:val="7E1D0F6C"/>
    <w:rsid w:val="7E1D2EA5"/>
    <w:rsid w:val="7E1E6DC0"/>
    <w:rsid w:val="7E20169A"/>
    <w:rsid w:val="7E274023"/>
    <w:rsid w:val="7E2B327F"/>
    <w:rsid w:val="7E2D5152"/>
    <w:rsid w:val="7E3118B9"/>
    <w:rsid w:val="7E34721A"/>
    <w:rsid w:val="7E3508C6"/>
    <w:rsid w:val="7E371933"/>
    <w:rsid w:val="7E377DFA"/>
    <w:rsid w:val="7E386871"/>
    <w:rsid w:val="7E396410"/>
    <w:rsid w:val="7E3A049A"/>
    <w:rsid w:val="7E3B1C7F"/>
    <w:rsid w:val="7E400FA8"/>
    <w:rsid w:val="7E423A55"/>
    <w:rsid w:val="7E426BF0"/>
    <w:rsid w:val="7E47196B"/>
    <w:rsid w:val="7E471DE5"/>
    <w:rsid w:val="7E475129"/>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7006E"/>
    <w:rsid w:val="7E971EC6"/>
    <w:rsid w:val="7E986288"/>
    <w:rsid w:val="7E991A2E"/>
    <w:rsid w:val="7E996026"/>
    <w:rsid w:val="7E996FB8"/>
    <w:rsid w:val="7E997CE1"/>
    <w:rsid w:val="7E9B530E"/>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1643E8"/>
    <w:rsid w:val="7F1D0297"/>
    <w:rsid w:val="7F203CCA"/>
    <w:rsid w:val="7F235B45"/>
    <w:rsid w:val="7F2371D0"/>
    <w:rsid w:val="7F25457C"/>
    <w:rsid w:val="7F27211B"/>
    <w:rsid w:val="7F2840C1"/>
    <w:rsid w:val="7F293F15"/>
    <w:rsid w:val="7F2B6FB0"/>
    <w:rsid w:val="7F2F17E7"/>
    <w:rsid w:val="7F313413"/>
    <w:rsid w:val="7F3C3603"/>
    <w:rsid w:val="7F443395"/>
    <w:rsid w:val="7F454A70"/>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22BE"/>
    <w:rsid w:val="7F9E68C5"/>
    <w:rsid w:val="7F9F1E71"/>
    <w:rsid w:val="7F9F3CC1"/>
    <w:rsid w:val="7FA54FB8"/>
    <w:rsid w:val="7FA73562"/>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1"/>
    <w:semiHidden/>
    <w:qFormat/>
    <w:uiPriority w:val="99"/>
    <w:rPr>
      <w:rFonts w:ascii="Tahoma" w:hAnsi="Tahoma" w:cs="Tahoma"/>
      <w:sz w:val="16"/>
      <w:szCs w:val="16"/>
    </w:rPr>
  </w:style>
  <w:style w:type="character" w:customStyle="1" w:styleId="36">
    <w:name w:val="Heading 1 Char"/>
    <w:link w:val="2"/>
    <w:qFormat/>
    <w:uiPriority w:val="99"/>
    <w:rPr>
      <w:rFonts w:ascii="Arial" w:hAnsi="Arial" w:eastAsia="黑体"/>
      <w:b/>
      <w:bCs/>
      <w:sz w:val="30"/>
      <w:szCs w:val="30"/>
      <w:lang w:val="zh-CN" w:eastAsia="zh-CN"/>
    </w:rPr>
  </w:style>
  <w:style w:type="character" w:customStyle="1" w:styleId="37">
    <w:name w:val="Header Char"/>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Comment Text Char"/>
    <w:basedOn w:val="29"/>
    <w:link w:val="15"/>
    <w:qFormat/>
    <w:uiPriority w:val="99"/>
  </w:style>
  <w:style w:type="character" w:customStyle="1" w:styleId="40">
    <w:name w:val="Comment Subject Char"/>
    <w:link w:val="26"/>
    <w:semiHidden/>
    <w:qFormat/>
    <w:uiPriority w:val="99"/>
    <w:rPr>
      <w:b/>
      <w:bCs/>
    </w:rPr>
  </w:style>
  <w:style w:type="character" w:customStyle="1" w:styleId="41">
    <w:name w:val="Document Map Char"/>
    <w:link w:val="14"/>
    <w:semiHidden/>
    <w:qFormat/>
    <w:uiPriority w:val="99"/>
    <w:rPr>
      <w:rFonts w:ascii="宋体"/>
      <w:sz w:val="18"/>
      <w:szCs w:val="18"/>
    </w:rPr>
  </w:style>
  <w:style w:type="character" w:customStyle="1" w:styleId="42">
    <w:name w:val="Body Text Char"/>
    <w:link w:val="16"/>
    <w:qFormat/>
    <w:uiPriority w:val="0"/>
    <w:rPr>
      <w:rFonts w:ascii="Times New Roman" w:hAnsi="Times New Roman"/>
      <w:color w:val="0000FF"/>
      <w:kern w:val="2"/>
      <w:sz w:val="21"/>
    </w:rPr>
  </w:style>
  <w:style w:type="character" w:customStyle="1" w:styleId="43">
    <w:name w:val="Caption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Footer Char"/>
    <w:link w:val="22"/>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4.wmf"/><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0"/>
    <customShpInfo spid="_x0000_s1032"/>
    <customShpInfo spid="_x0000_s1034"/>
    <customShpInfo spid="_x0000_s1035"/>
    <customShpInfo spid="_x0000_s1027"/>
    <customShpInfo spid="_x0000_s1031"/>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84515E-E7CC-4849-A11A-8238649E06D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23</Pages>
  <Words>6008</Words>
  <Characters>34246</Characters>
  <Lines>285</Lines>
  <Paragraphs>80</Paragraphs>
  <TotalTime>4</TotalTime>
  <ScaleCrop>false</ScaleCrop>
  <LinksUpToDate>false</LinksUpToDate>
  <CharactersWithSpaces>40174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2023-02-10T07:35:00Z</dcterms:created>
  <dc:creator>ZTE</dc:creator>
  <cp:lastModifiedBy>ZTE</cp:lastModifiedBy>
  <dcterms:modified xsi:type="dcterms:W3CDTF">2023-02-17T09:23:28Z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